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8"/>
        <w:gridCol w:w="4523"/>
      </w:tblGrid>
      <w:tr w:rsidR="00240D52" w:rsidTr="005B62C8">
        <w:tc>
          <w:tcPr>
            <w:tcW w:w="4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240D52" w:rsidRDefault="00240D52" w:rsidP="00AF1909">
            <w:pPr>
              <w:pStyle w:val="Bezodstpw"/>
              <w:jc w:val="center"/>
              <w:rPr>
                <w:noProof/>
                <w:lang w:eastAsia="pl-PL"/>
              </w:rPr>
            </w:pPr>
          </w:p>
        </w:tc>
        <w:tc>
          <w:tcPr>
            <w:tcW w:w="460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40D52" w:rsidRDefault="00240D52" w:rsidP="00AF1909">
            <w:pPr>
              <w:pStyle w:val="Bezodstpw"/>
              <w:ind w:right="207"/>
            </w:pPr>
          </w:p>
          <w:p w:rsidR="001D593B" w:rsidRDefault="001D593B" w:rsidP="00AF1909">
            <w:pPr>
              <w:pStyle w:val="Bezodstpw"/>
              <w:ind w:right="207"/>
            </w:pPr>
          </w:p>
          <w:p w:rsidR="001D593B" w:rsidRDefault="001D593B" w:rsidP="00AF1909">
            <w:pPr>
              <w:pStyle w:val="Bezodstpw"/>
              <w:ind w:right="207"/>
            </w:pPr>
          </w:p>
          <w:p w:rsidR="001D593B" w:rsidRDefault="001D593B" w:rsidP="00AF1909">
            <w:pPr>
              <w:pStyle w:val="Bezodstpw"/>
              <w:ind w:right="207"/>
            </w:pPr>
          </w:p>
          <w:p w:rsidR="001D593B" w:rsidRDefault="001D593B" w:rsidP="00AF1909">
            <w:pPr>
              <w:pStyle w:val="Bezodstpw"/>
              <w:ind w:right="207"/>
            </w:pPr>
          </w:p>
          <w:p w:rsidR="001D593B" w:rsidRDefault="001D593B" w:rsidP="00AF1909">
            <w:pPr>
              <w:pStyle w:val="Bezodstpw"/>
              <w:ind w:right="207"/>
            </w:pPr>
          </w:p>
        </w:tc>
      </w:tr>
    </w:tbl>
    <w:p w:rsidR="0079060C" w:rsidRDefault="0079060C" w:rsidP="00240D52">
      <w:pPr>
        <w:pStyle w:val="Bezodstpw"/>
        <w:jc w:val="both"/>
      </w:pPr>
    </w:p>
    <w:p w:rsidR="0014163C" w:rsidRDefault="0014163C" w:rsidP="00240D52">
      <w:pPr>
        <w:pStyle w:val="Bezodstpw"/>
        <w:jc w:val="both"/>
      </w:pPr>
    </w:p>
    <w:p w:rsidR="0014163C" w:rsidRDefault="0014163C" w:rsidP="00240D52">
      <w:pPr>
        <w:pStyle w:val="Bezodstpw"/>
        <w:jc w:val="both"/>
      </w:pPr>
    </w:p>
    <w:p w:rsidR="00AF1909" w:rsidRDefault="00AF1909" w:rsidP="00240D52">
      <w:pPr>
        <w:pStyle w:val="Bezodstpw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56"/>
        <w:gridCol w:w="5585"/>
      </w:tblGrid>
      <w:tr w:rsidR="00AF1909" w:rsidTr="00743C2A"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909" w:rsidRPr="00D71A42" w:rsidRDefault="00AF1909" w:rsidP="00A16DEA">
            <w:pPr>
              <w:pStyle w:val="Bezodstpw"/>
              <w:jc w:val="left"/>
            </w:pPr>
            <w:r w:rsidRPr="00D71A42">
              <w:t>TYTUŁ OPRACOWANIA</w:t>
            </w:r>
          </w:p>
        </w:tc>
        <w:tc>
          <w:tcPr>
            <w:tcW w:w="57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16DEA" w:rsidRDefault="00A16DEA" w:rsidP="00AF1909">
            <w:pPr>
              <w:pStyle w:val="Bezodstpw"/>
              <w:jc w:val="center"/>
              <w:rPr>
                <w:sz w:val="24"/>
                <w:szCs w:val="24"/>
              </w:rPr>
            </w:pPr>
          </w:p>
          <w:p w:rsidR="00AF1909" w:rsidRDefault="00752D2B" w:rsidP="001D593B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Dokumentacja projektowa </w:t>
            </w:r>
            <w:r w:rsidR="002C4393">
              <w:rPr>
                <w:sz w:val="24"/>
                <w:szCs w:val="24"/>
              </w:rPr>
              <w:t xml:space="preserve">systemu "szybki start" zasilania w energię elektryczną oraz sprężone powietrze dla 10 stanowisk wozów bojowych w garażach budynku dydaktyczno-hotelowego nr 40 znajdującego się przy </w:t>
            </w:r>
            <w:r w:rsidR="002C4393">
              <w:rPr>
                <w:sz w:val="24"/>
                <w:szCs w:val="24"/>
              </w:rPr>
              <w:br/>
              <w:t xml:space="preserve">ul. </w:t>
            </w:r>
            <w:proofErr w:type="spellStart"/>
            <w:r w:rsidR="002C4393">
              <w:rPr>
                <w:sz w:val="24"/>
                <w:szCs w:val="24"/>
              </w:rPr>
              <w:t>Sabinowskiej</w:t>
            </w:r>
            <w:proofErr w:type="spellEnd"/>
            <w:r w:rsidR="002C4393">
              <w:rPr>
                <w:sz w:val="24"/>
                <w:szCs w:val="24"/>
              </w:rPr>
              <w:t xml:space="preserve"> 62</w:t>
            </w:r>
            <w:r w:rsidR="00CD379B">
              <w:rPr>
                <w:sz w:val="24"/>
                <w:szCs w:val="24"/>
              </w:rPr>
              <w:t>/64 w Częs</w:t>
            </w:r>
            <w:r w:rsidR="002C4393">
              <w:rPr>
                <w:sz w:val="24"/>
                <w:szCs w:val="24"/>
              </w:rPr>
              <w:t>tochowie</w:t>
            </w:r>
          </w:p>
          <w:p w:rsidR="00A16DEA" w:rsidRPr="00A16DEA" w:rsidRDefault="00A16DEA" w:rsidP="00AF1909">
            <w:pPr>
              <w:pStyle w:val="Bezodstpw"/>
              <w:jc w:val="center"/>
              <w:rPr>
                <w:sz w:val="24"/>
                <w:szCs w:val="24"/>
              </w:rPr>
            </w:pPr>
          </w:p>
        </w:tc>
      </w:tr>
      <w:tr w:rsidR="00AF1909" w:rsidTr="00743C2A">
        <w:tc>
          <w:tcPr>
            <w:tcW w:w="3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909" w:rsidRPr="00D71A42" w:rsidRDefault="00AF1909" w:rsidP="00A16DEA">
            <w:pPr>
              <w:pStyle w:val="Bezodstpw"/>
              <w:jc w:val="left"/>
            </w:pPr>
            <w:r w:rsidRPr="00D71A42">
              <w:t>OBIEKT BUDOWLANY</w:t>
            </w:r>
          </w:p>
        </w:tc>
        <w:tc>
          <w:tcPr>
            <w:tcW w:w="5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16DEA" w:rsidRDefault="00A16DEA" w:rsidP="00AF1909">
            <w:pPr>
              <w:pStyle w:val="Bezodstpw"/>
              <w:jc w:val="center"/>
              <w:rPr>
                <w:sz w:val="24"/>
                <w:szCs w:val="24"/>
              </w:rPr>
            </w:pPr>
          </w:p>
          <w:p w:rsidR="00A16DEA" w:rsidRDefault="008A40E0" w:rsidP="008A40E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Budynek dydaktyczno-hotelowy nr 40</w:t>
            </w:r>
          </w:p>
          <w:p w:rsidR="008A40E0" w:rsidRDefault="00B27726" w:rsidP="008A40E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8A40E0">
              <w:rPr>
                <w:sz w:val="24"/>
                <w:szCs w:val="24"/>
              </w:rPr>
              <w:t xml:space="preserve">l. </w:t>
            </w:r>
            <w:proofErr w:type="spellStart"/>
            <w:r w:rsidR="008A40E0">
              <w:rPr>
                <w:sz w:val="24"/>
                <w:szCs w:val="24"/>
              </w:rPr>
              <w:t>Sabinowska</w:t>
            </w:r>
            <w:proofErr w:type="spellEnd"/>
            <w:r w:rsidR="008A40E0">
              <w:rPr>
                <w:sz w:val="24"/>
                <w:szCs w:val="24"/>
              </w:rPr>
              <w:t xml:space="preserve"> 62/64</w:t>
            </w:r>
          </w:p>
          <w:p w:rsidR="008A40E0" w:rsidRPr="00A16DEA" w:rsidRDefault="008A40E0" w:rsidP="008A40E0">
            <w:pPr>
              <w:pStyle w:val="Bezodstpw"/>
              <w:jc w:val="center"/>
              <w:rPr>
                <w:sz w:val="24"/>
                <w:szCs w:val="24"/>
              </w:rPr>
            </w:pPr>
          </w:p>
        </w:tc>
      </w:tr>
      <w:tr w:rsidR="00AF1909" w:rsidTr="00743C2A">
        <w:tc>
          <w:tcPr>
            <w:tcW w:w="35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F1909" w:rsidRPr="00D71A42" w:rsidRDefault="00AF1909" w:rsidP="00D71A42">
            <w:pPr>
              <w:pStyle w:val="Bezodstpw"/>
              <w:jc w:val="left"/>
            </w:pPr>
            <w:r w:rsidRPr="00D71A42">
              <w:t>INWESTOR</w:t>
            </w:r>
          </w:p>
        </w:tc>
        <w:tc>
          <w:tcPr>
            <w:tcW w:w="57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6DEA" w:rsidRDefault="00A16DEA" w:rsidP="00AF1909">
            <w:pPr>
              <w:pStyle w:val="Bezodstpw"/>
              <w:jc w:val="center"/>
              <w:rPr>
                <w:sz w:val="24"/>
                <w:szCs w:val="24"/>
              </w:rPr>
            </w:pPr>
          </w:p>
          <w:p w:rsidR="001D593B" w:rsidRDefault="00752D2B" w:rsidP="001D593B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Centralna Szkoła Państwowej Straży Pożarnej</w:t>
            </w:r>
          </w:p>
          <w:p w:rsidR="00752D2B" w:rsidRDefault="00752D2B" w:rsidP="001D593B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</w:t>
            </w:r>
            <w:proofErr w:type="spellStart"/>
            <w:r>
              <w:rPr>
                <w:sz w:val="24"/>
                <w:szCs w:val="24"/>
              </w:rPr>
              <w:t>Sabinowska</w:t>
            </w:r>
            <w:proofErr w:type="spellEnd"/>
            <w:r>
              <w:rPr>
                <w:sz w:val="24"/>
                <w:szCs w:val="24"/>
              </w:rPr>
              <w:t xml:space="preserve"> 62/64</w:t>
            </w:r>
          </w:p>
          <w:p w:rsidR="00752D2B" w:rsidRDefault="00752D2B" w:rsidP="001D593B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42-200 Częstochowa</w:t>
            </w:r>
          </w:p>
          <w:p w:rsidR="00A16DEA" w:rsidRPr="00A16DEA" w:rsidRDefault="00A16DEA" w:rsidP="00AF1909">
            <w:pPr>
              <w:pStyle w:val="Bezodstpw"/>
              <w:jc w:val="center"/>
              <w:rPr>
                <w:sz w:val="24"/>
                <w:szCs w:val="24"/>
              </w:rPr>
            </w:pPr>
          </w:p>
        </w:tc>
      </w:tr>
    </w:tbl>
    <w:p w:rsidR="00AF1909" w:rsidRDefault="00AF1909" w:rsidP="00240D52">
      <w:pPr>
        <w:pStyle w:val="Bezodstpw"/>
        <w:jc w:val="both"/>
      </w:pPr>
    </w:p>
    <w:p w:rsidR="003D7953" w:rsidRDefault="003D7953" w:rsidP="00240D52">
      <w:pPr>
        <w:pStyle w:val="Bezodstpw"/>
        <w:jc w:val="both"/>
      </w:pPr>
    </w:p>
    <w:p w:rsidR="001D593B" w:rsidRDefault="001D593B" w:rsidP="00240D52">
      <w:pPr>
        <w:pStyle w:val="Bezodstpw"/>
        <w:jc w:val="both"/>
      </w:pPr>
    </w:p>
    <w:p w:rsidR="001D593B" w:rsidRDefault="001D593B" w:rsidP="00240D52">
      <w:pPr>
        <w:pStyle w:val="Bezodstpw"/>
        <w:jc w:val="both"/>
      </w:pPr>
    </w:p>
    <w:p w:rsidR="001D593B" w:rsidRDefault="001D593B" w:rsidP="00240D52">
      <w:pPr>
        <w:pStyle w:val="Bezodstpw"/>
        <w:jc w:val="both"/>
      </w:pPr>
    </w:p>
    <w:p w:rsidR="001D593B" w:rsidRDefault="001D593B" w:rsidP="00240D52">
      <w:pPr>
        <w:pStyle w:val="Bezodstpw"/>
        <w:jc w:val="both"/>
      </w:pPr>
    </w:p>
    <w:p w:rsidR="00752D2B" w:rsidRDefault="00752D2B" w:rsidP="00240D52">
      <w:pPr>
        <w:pStyle w:val="Bezodstpw"/>
        <w:jc w:val="both"/>
      </w:pPr>
    </w:p>
    <w:p w:rsidR="00752D2B" w:rsidRDefault="00752D2B" w:rsidP="00240D52">
      <w:pPr>
        <w:pStyle w:val="Bezodstpw"/>
        <w:jc w:val="both"/>
      </w:pPr>
    </w:p>
    <w:p w:rsidR="00752D2B" w:rsidRDefault="00752D2B" w:rsidP="00240D52">
      <w:pPr>
        <w:pStyle w:val="Bezodstpw"/>
        <w:jc w:val="both"/>
      </w:pPr>
    </w:p>
    <w:p w:rsidR="00752D2B" w:rsidRDefault="00752D2B" w:rsidP="00240D52">
      <w:pPr>
        <w:pStyle w:val="Bezodstpw"/>
        <w:jc w:val="both"/>
      </w:pPr>
    </w:p>
    <w:p w:rsidR="00A16DEA" w:rsidRDefault="00A16DEA" w:rsidP="00240D52">
      <w:pPr>
        <w:pStyle w:val="Bezodstpw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9"/>
        <w:gridCol w:w="2801"/>
        <w:gridCol w:w="990"/>
        <w:gridCol w:w="3731"/>
      </w:tblGrid>
      <w:tr w:rsidR="00A16DEA" w:rsidTr="00743C2A"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6DEA" w:rsidRPr="005B62C8" w:rsidRDefault="00A16DEA" w:rsidP="00240D52">
            <w:pPr>
              <w:pStyle w:val="Bezodstpw"/>
              <w:jc w:val="both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6DEA" w:rsidRPr="005B62C8" w:rsidRDefault="00A16DEA" w:rsidP="00A16DEA">
            <w:pPr>
              <w:pStyle w:val="Bezodstpw"/>
              <w:jc w:val="center"/>
              <w:rPr>
                <w:sz w:val="18"/>
                <w:szCs w:val="18"/>
              </w:rPr>
            </w:pPr>
            <w:r w:rsidRPr="005B62C8">
              <w:rPr>
                <w:sz w:val="18"/>
                <w:szCs w:val="18"/>
              </w:rPr>
              <w:t>IMIĘ I NAZWISKO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6DEA" w:rsidRPr="005B62C8" w:rsidRDefault="00A16DEA" w:rsidP="00A16DEA">
            <w:pPr>
              <w:pStyle w:val="Bezodstpw"/>
              <w:jc w:val="center"/>
              <w:rPr>
                <w:sz w:val="18"/>
                <w:szCs w:val="18"/>
              </w:rPr>
            </w:pPr>
            <w:r w:rsidRPr="005B62C8">
              <w:rPr>
                <w:sz w:val="18"/>
                <w:szCs w:val="18"/>
              </w:rPr>
              <w:t>DATA</w:t>
            </w:r>
          </w:p>
        </w:tc>
        <w:tc>
          <w:tcPr>
            <w:tcW w:w="3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6DEA" w:rsidRPr="005B62C8" w:rsidRDefault="00A16DEA" w:rsidP="00A16DEA">
            <w:pPr>
              <w:pStyle w:val="Bezodstpw"/>
              <w:jc w:val="center"/>
              <w:rPr>
                <w:sz w:val="18"/>
                <w:szCs w:val="18"/>
              </w:rPr>
            </w:pPr>
            <w:r w:rsidRPr="005B62C8">
              <w:rPr>
                <w:sz w:val="18"/>
                <w:szCs w:val="18"/>
              </w:rPr>
              <w:t>PODPIS</w:t>
            </w:r>
          </w:p>
        </w:tc>
      </w:tr>
      <w:tr w:rsidR="0014163C" w:rsidTr="00743C2A"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163C" w:rsidRDefault="001D593B" w:rsidP="0014163C">
            <w:pPr>
              <w:pStyle w:val="Bezodstpw"/>
              <w:jc w:val="center"/>
            </w:pPr>
            <w:r>
              <w:t>PROJEKTANT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4163C" w:rsidRPr="0014163C" w:rsidRDefault="0014163C" w:rsidP="00240D52">
            <w:pPr>
              <w:pStyle w:val="Bezodstpw"/>
              <w:jc w:val="both"/>
            </w:pPr>
          </w:p>
          <w:p w:rsidR="0014163C" w:rsidRPr="0014163C" w:rsidRDefault="0014163C" w:rsidP="00240D52">
            <w:pPr>
              <w:pStyle w:val="Bezodstpw"/>
              <w:jc w:val="both"/>
            </w:pPr>
          </w:p>
          <w:p w:rsidR="0014163C" w:rsidRDefault="001D593B" w:rsidP="0014163C">
            <w:pPr>
              <w:pStyle w:val="Bezodstpw"/>
              <w:jc w:val="center"/>
            </w:pPr>
            <w:r>
              <w:t>Dr inż. Paweł CZAJA</w:t>
            </w:r>
          </w:p>
          <w:p w:rsidR="001D593B" w:rsidRPr="0014163C" w:rsidRDefault="001D593B" w:rsidP="0014163C">
            <w:pPr>
              <w:pStyle w:val="Bezodstpw"/>
              <w:jc w:val="center"/>
            </w:pPr>
            <w:r>
              <w:t>SLK/2951/PWOE/10</w:t>
            </w:r>
          </w:p>
          <w:p w:rsidR="0014163C" w:rsidRDefault="0014163C" w:rsidP="00240D52">
            <w:pPr>
              <w:pStyle w:val="Bezodstpw"/>
              <w:jc w:val="both"/>
            </w:pPr>
          </w:p>
          <w:p w:rsidR="0014163C" w:rsidRPr="0014163C" w:rsidRDefault="0014163C" w:rsidP="00240D52">
            <w:pPr>
              <w:pStyle w:val="Bezodstpw"/>
              <w:jc w:val="both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163C" w:rsidRDefault="00A44E0E" w:rsidP="003D7953">
            <w:pPr>
              <w:pStyle w:val="Bezodstpw"/>
              <w:jc w:val="center"/>
            </w:pPr>
            <w:r>
              <w:t>03</w:t>
            </w:r>
            <w:r w:rsidR="001D593B">
              <w:t>.20</w:t>
            </w:r>
            <w:r>
              <w:t>20</w:t>
            </w:r>
          </w:p>
        </w:tc>
        <w:tc>
          <w:tcPr>
            <w:tcW w:w="38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4163C" w:rsidRDefault="0014163C" w:rsidP="00240D52">
            <w:pPr>
              <w:pStyle w:val="Bezodstpw"/>
              <w:jc w:val="both"/>
            </w:pPr>
          </w:p>
          <w:p w:rsidR="0014163C" w:rsidRDefault="0014163C" w:rsidP="00240D52">
            <w:pPr>
              <w:pStyle w:val="Bezodstpw"/>
              <w:jc w:val="both"/>
            </w:pPr>
          </w:p>
          <w:p w:rsidR="0014163C" w:rsidRDefault="0014163C" w:rsidP="00240D52">
            <w:pPr>
              <w:pStyle w:val="Bezodstpw"/>
              <w:jc w:val="both"/>
            </w:pPr>
          </w:p>
        </w:tc>
      </w:tr>
    </w:tbl>
    <w:p w:rsidR="00A16DEA" w:rsidRDefault="00A16DEA" w:rsidP="00240D52">
      <w:pPr>
        <w:pStyle w:val="Bezodstpw"/>
        <w:jc w:val="both"/>
      </w:pPr>
    </w:p>
    <w:p w:rsidR="001D593B" w:rsidRDefault="001D593B">
      <w:pPr>
        <w:rPr>
          <w:b/>
        </w:rPr>
      </w:pPr>
      <w:r>
        <w:rPr>
          <w:b/>
        </w:rPr>
        <w:br w:type="page"/>
      </w:r>
    </w:p>
    <w:p w:rsidR="0014163C" w:rsidRDefault="0014163C" w:rsidP="00927A00">
      <w:pPr>
        <w:pStyle w:val="Bezodstpw"/>
        <w:jc w:val="left"/>
        <w:rPr>
          <w:b/>
        </w:rPr>
      </w:pPr>
    </w:p>
    <w:p w:rsidR="003D7953" w:rsidRPr="000A3CC1" w:rsidRDefault="00127061" w:rsidP="00927A00">
      <w:pPr>
        <w:pStyle w:val="Bezodstpw"/>
        <w:jc w:val="left"/>
        <w:rPr>
          <w:b/>
        </w:rPr>
      </w:pPr>
      <w:r w:rsidRPr="000A3CC1">
        <w:rPr>
          <w:b/>
        </w:rPr>
        <w:t>SPIS TREŚCI</w:t>
      </w:r>
    </w:p>
    <w:p w:rsidR="00127061" w:rsidRDefault="00127061" w:rsidP="003D7953">
      <w:pPr>
        <w:pStyle w:val="Bezodstpw"/>
        <w:jc w:val="left"/>
      </w:pPr>
    </w:p>
    <w:p w:rsidR="0095212A" w:rsidRDefault="00D0272F" w:rsidP="0095212A">
      <w:pPr>
        <w:pStyle w:val="Bezodstpw"/>
        <w:numPr>
          <w:ilvl w:val="0"/>
          <w:numId w:val="3"/>
        </w:numPr>
        <w:jc w:val="left"/>
      </w:pPr>
      <w:r>
        <w:t>Opis techniczny</w:t>
      </w:r>
    </w:p>
    <w:p w:rsidR="002D3EDB" w:rsidRDefault="00D0272F" w:rsidP="00B24A10">
      <w:pPr>
        <w:pStyle w:val="Bezodstpw"/>
        <w:numPr>
          <w:ilvl w:val="1"/>
          <w:numId w:val="3"/>
        </w:numPr>
        <w:ind w:left="1276" w:hanging="556"/>
        <w:jc w:val="left"/>
      </w:pPr>
      <w:r>
        <w:t>Zakres opracowania</w:t>
      </w:r>
    </w:p>
    <w:p w:rsidR="002D3EDB" w:rsidRDefault="00D0272F" w:rsidP="00B24A10">
      <w:pPr>
        <w:pStyle w:val="Bezodstpw"/>
        <w:numPr>
          <w:ilvl w:val="1"/>
          <w:numId w:val="3"/>
        </w:numPr>
        <w:ind w:left="1276" w:hanging="556"/>
        <w:jc w:val="left"/>
      </w:pPr>
      <w:r>
        <w:t>Podstawa opracowania</w:t>
      </w:r>
    </w:p>
    <w:p w:rsidR="00A57362" w:rsidRPr="00A57362" w:rsidRDefault="00A57362" w:rsidP="00B24A10">
      <w:pPr>
        <w:pStyle w:val="Bezodstpw"/>
        <w:numPr>
          <w:ilvl w:val="1"/>
          <w:numId w:val="3"/>
        </w:numPr>
        <w:ind w:left="1276" w:hanging="556"/>
        <w:jc w:val="left"/>
      </w:pPr>
      <w:r w:rsidRPr="00A57362">
        <w:t>System "szybki start"</w:t>
      </w:r>
    </w:p>
    <w:p w:rsidR="00A57362" w:rsidRPr="00A57362" w:rsidRDefault="00A57362" w:rsidP="00B24A10">
      <w:pPr>
        <w:pStyle w:val="Bezodstpw"/>
        <w:numPr>
          <w:ilvl w:val="1"/>
          <w:numId w:val="3"/>
        </w:numPr>
        <w:ind w:left="1276" w:hanging="556"/>
        <w:jc w:val="left"/>
      </w:pPr>
      <w:r w:rsidRPr="00A57362">
        <w:rPr>
          <w:color w:val="000000" w:themeColor="text1"/>
        </w:rPr>
        <w:t>Zasilanie w energię elektryczną</w:t>
      </w:r>
      <w:r w:rsidRPr="00A57362">
        <w:t xml:space="preserve"> </w:t>
      </w:r>
    </w:p>
    <w:p w:rsidR="00A57362" w:rsidRPr="00A57362" w:rsidRDefault="00A57362" w:rsidP="00B3648B">
      <w:pPr>
        <w:pStyle w:val="Bezodstpw"/>
        <w:numPr>
          <w:ilvl w:val="1"/>
          <w:numId w:val="3"/>
        </w:numPr>
        <w:ind w:left="1276" w:hanging="556"/>
        <w:jc w:val="left"/>
      </w:pPr>
      <w:r w:rsidRPr="00A57362">
        <w:rPr>
          <w:color w:val="000000" w:themeColor="text1"/>
        </w:rPr>
        <w:t>Linia zasilająca ładowarki</w:t>
      </w:r>
      <w:r w:rsidRPr="00A57362">
        <w:t xml:space="preserve"> </w:t>
      </w:r>
    </w:p>
    <w:p w:rsidR="00A57362" w:rsidRPr="00A57362" w:rsidRDefault="00A57362" w:rsidP="00B24A10">
      <w:pPr>
        <w:pStyle w:val="Bezodstpw"/>
        <w:numPr>
          <w:ilvl w:val="1"/>
          <w:numId w:val="3"/>
        </w:numPr>
        <w:ind w:left="1276" w:hanging="556"/>
        <w:jc w:val="left"/>
      </w:pPr>
      <w:r w:rsidRPr="00A57362">
        <w:rPr>
          <w:color w:val="000000" w:themeColor="text1"/>
        </w:rPr>
        <w:t>Instalacja sprężonego powietrza</w:t>
      </w:r>
      <w:r w:rsidRPr="00A57362">
        <w:t xml:space="preserve"> </w:t>
      </w:r>
    </w:p>
    <w:p w:rsidR="00D0272F" w:rsidRDefault="00D0272F" w:rsidP="00B24A10">
      <w:pPr>
        <w:pStyle w:val="Bezodstpw"/>
        <w:numPr>
          <w:ilvl w:val="1"/>
          <w:numId w:val="3"/>
        </w:numPr>
        <w:ind w:left="1276" w:hanging="556"/>
        <w:jc w:val="left"/>
      </w:pPr>
      <w:r>
        <w:t>Ochrona przeciwporażeniowa</w:t>
      </w:r>
    </w:p>
    <w:p w:rsidR="00C83C86" w:rsidRDefault="00C83C86" w:rsidP="00B24A10">
      <w:pPr>
        <w:pStyle w:val="Bezodstpw"/>
        <w:numPr>
          <w:ilvl w:val="1"/>
          <w:numId w:val="3"/>
        </w:numPr>
        <w:ind w:left="1276" w:hanging="556"/>
        <w:jc w:val="left"/>
      </w:pPr>
      <w:r>
        <w:t>Uwagi końcowe</w:t>
      </w:r>
    </w:p>
    <w:p w:rsidR="00F9255C" w:rsidRDefault="00F9255C" w:rsidP="00F9255C">
      <w:pPr>
        <w:pStyle w:val="Bezodstpw"/>
        <w:jc w:val="left"/>
      </w:pPr>
    </w:p>
    <w:p w:rsidR="00C83C86" w:rsidRDefault="00C83C86" w:rsidP="00C83C86">
      <w:pPr>
        <w:pStyle w:val="Bezodstpw"/>
        <w:numPr>
          <w:ilvl w:val="0"/>
          <w:numId w:val="3"/>
        </w:numPr>
        <w:jc w:val="left"/>
      </w:pPr>
      <w:r>
        <w:t>Zestawienie podstawowych materiałów</w:t>
      </w:r>
    </w:p>
    <w:p w:rsidR="00C83C86" w:rsidRDefault="00C83C86" w:rsidP="00C83C86">
      <w:pPr>
        <w:pStyle w:val="Bezodstpw"/>
        <w:ind w:left="720"/>
        <w:jc w:val="left"/>
      </w:pPr>
    </w:p>
    <w:p w:rsidR="00C83C86" w:rsidRDefault="00C83C86" w:rsidP="00C83C86">
      <w:pPr>
        <w:pStyle w:val="Bezodstpw"/>
        <w:numPr>
          <w:ilvl w:val="0"/>
          <w:numId w:val="3"/>
        </w:numPr>
        <w:jc w:val="left"/>
      </w:pPr>
      <w:r>
        <w:t>Oświadczenie projektanta</w:t>
      </w:r>
    </w:p>
    <w:p w:rsidR="00C83C86" w:rsidRDefault="00C83C86" w:rsidP="00C83C86">
      <w:pPr>
        <w:pStyle w:val="Bezodstpw"/>
        <w:jc w:val="left"/>
      </w:pPr>
    </w:p>
    <w:p w:rsidR="00F9255C" w:rsidRDefault="00C83C86" w:rsidP="00F9255C">
      <w:pPr>
        <w:pStyle w:val="Bezodstpw"/>
        <w:numPr>
          <w:ilvl w:val="0"/>
          <w:numId w:val="3"/>
        </w:numPr>
        <w:jc w:val="left"/>
      </w:pPr>
      <w:r>
        <w:t>Załączniki</w:t>
      </w:r>
    </w:p>
    <w:p w:rsidR="005D42F0" w:rsidRDefault="005D42F0" w:rsidP="00B3648B">
      <w:pPr>
        <w:pStyle w:val="Bezodstpw"/>
        <w:numPr>
          <w:ilvl w:val="1"/>
          <w:numId w:val="3"/>
        </w:numPr>
        <w:ind w:left="1276" w:hanging="556"/>
        <w:jc w:val="left"/>
      </w:pPr>
      <w:r>
        <w:t>Kserokopia uprawnień projektanta</w:t>
      </w:r>
    </w:p>
    <w:p w:rsidR="00C83C86" w:rsidRDefault="005D42F0" w:rsidP="00B3648B">
      <w:pPr>
        <w:pStyle w:val="Bezodstpw"/>
        <w:numPr>
          <w:ilvl w:val="1"/>
          <w:numId w:val="3"/>
        </w:numPr>
        <w:ind w:left="1276" w:hanging="556"/>
        <w:jc w:val="left"/>
      </w:pPr>
      <w:r>
        <w:t>Kserokopia zaświadczenia o przynależności do Izby Inży</w:t>
      </w:r>
      <w:r w:rsidR="00F9255C">
        <w:t>nierów</w:t>
      </w:r>
      <w:r w:rsidR="00C83C86">
        <w:t xml:space="preserve"> projektanta</w:t>
      </w:r>
    </w:p>
    <w:p w:rsidR="000A3CC1" w:rsidRDefault="000A3CC1" w:rsidP="005D42F0">
      <w:pPr>
        <w:pStyle w:val="Bezodstpw"/>
        <w:jc w:val="left"/>
      </w:pPr>
    </w:p>
    <w:p w:rsidR="002D3EDB" w:rsidRDefault="005D42F0" w:rsidP="002D3EDB">
      <w:pPr>
        <w:pStyle w:val="Bezodstpw"/>
        <w:numPr>
          <w:ilvl w:val="0"/>
          <w:numId w:val="3"/>
        </w:numPr>
        <w:jc w:val="left"/>
      </w:pPr>
      <w:r>
        <w:t>Część rysunkowa</w:t>
      </w:r>
    </w:p>
    <w:p w:rsidR="006E061F" w:rsidRDefault="006E061F" w:rsidP="006E061F">
      <w:pPr>
        <w:pStyle w:val="Bezodstpw"/>
        <w:ind w:left="720"/>
        <w:jc w:val="left"/>
      </w:pPr>
      <w:r>
        <w:t>Rys. 1. Projekt rozmieszczenia elementów instalacji "szybki start:</w:t>
      </w:r>
    </w:p>
    <w:p w:rsidR="006E061F" w:rsidRDefault="006E061F" w:rsidP="006E061F">
      <w:pPr>
        <w:pStyle w:val="Bezodstpw"/>
        <w:ind w:left="720"/>
        <w:jc w:val="left"/>
      </w:pPr>
      <w:r>
        <w:t>Rys. 2. Schemat ideowy systemu "szybki start"</w:t>
      </w:r>
    </w:p>
    <w:p w:rsidR="006E061F" w:rsidRDefault="006E061F" w:rsidP="006E061F">
      <w:pPr>
        <w:pStyle w:val="Bezodstpw"/>
        <w:jc w:val="left"/>
      </w:pPr>
    </w:p>
    <w:p w:rsidR="006E061F" w:rsidRDefault="006E061F" w:rsidP="002D3EDB">
      <w:pPr>
        <w:pStyle w:val="Bezodstpw"/>
        <w:numPr>
          <w:ilvl w:val="0"/>
          <w:numId w:val="3"/>
        </w:numPr>
        <w:jc w:val="left"/>
      </w:pPr>
      <w:r>
        <w:t>Załączniki</w:t>
      </w:r>
    </w:p>
    <w:p w:rsidR="005D42F0" w:rsidRDefault="00A57362" w:rsidP="005D42F0">
      <w:pPr>
        <w:pStyle w:val="Bezodstpw"/>
        <w:ind w:left="720"/>
        <w:jc w:val="left"/>
      </w:pPr>
      <w:r>
        <w:t xml:space="preserve">Zał. 1. </w:t>
      </w:r>
      <w:r w:rsidR="00CD379B">
        <w:t xml:space="preserve">System "szybkiego startu" </w:t>
      </w:r>
    </w:p>
    <w:p w:rsidR="00CD379B" w:rsidRDefault="00CD379B" w:rsidP="005D42F0">
      <w:pPr>
        <w:pStyle w:val="Bezodstpw"/>
        <w:ind w:left="720"/>
        <w:jc w:val="left"/>
      </w:pPr>
      <w:r>
        <w:t>Zał. 2. Ładowarka BNW 24/16-WA</w:t>
      </w:r>
    </w:p>
    <w:p w:rsidR="00CD379B" w:rsidRDefault="00CD379B" w:rsidP="005D42F0">
      <w:pPr>
        <w:pStyle w:val="Bezodstpw"/>
        <w:ind w:left="720"/>
        <w:jc w:val="left"/>
      </w:pPr>
      <w:r>
        <w:t>Zał. 3. Sprężarka GD 60-270-830</w:t>
      </w:r>
    </w:p>
    <w:p w:rsidR="002D3EDB" w:rsidRDefault="002D3EDB" w:rsidP="002D3EDB">
      <w:pPr>
        <w:pStyle w:val="Bezodstpw"/>
        <w:jc w:val="left"/>
      </w:pPr>
    </w:p>
    <w:p w:rsidR="00C12DD5" w:rsidRDefault="00C12DD5" w:rsidP="00C12DD5">
      <w:pPr>
        <w:pStyle w:val="Bezodstpw"/>
        <w:ind w:left="720"/>
        <w:jc w:val="left"/>
      </w:pPr>
    </w:p>
    <w:p w:rsidR="00127061" w:rsidRDefault="00127061" w:rsidP="00127061">
      <w:pPr>
        <w:pStyle w:val="Bezodstpw"/>
        <w:jc w:val="left"/>
      </w:pPr>
    </w:p>
    <w:p w:rsidR="00E82CD5" w:rsidRDefault="00E82CD5">
      <w:r>
        <w:br w:type="page"/>
      </w:r>
    </w:p>
    <w:p w:rsidR="00127061" w:rsidRPr="000A3CC1" w:rsidRDefault="00F13078" w:rsidP="00065BC2">
      <w:pPr>
        <w:pStyle w:val="Akapitzlist"/>
        <w:numPr>
          <w:ilvl w:val="0"/>
          <w:numId w:val="5"/>
        </w:numPr>
        <w:ind w:left="284" w:hanging="284"/>
        <w:jc w:val="both"/>
        <w:rPr>
          <w:b/>
        </w:rPr>
      </w:pPr>
      <w:r>
        <w:rPr>
          <w:b/>
        </w:rPr>
        <w:lastRenderedPageBreak/>
        <w:t>Opis techniczny</w:t>
      </w:r>
    </w:p>
    <w:p w:rsidR="00065BC2" w:rsidRDefault="00065BC2" w:rsidP="00065BC2">
      <w:pPr>
        <w:jc w:val="both"/>
      </w:pPr>
    </w:p>
    <w:p w:rsidR="00A44E0E" w:rsidRDefault="00A44E0E" w:rsidP="00A44E0E">
      <w:pPr>
        <w:pStyle w:val="Akapitzlist1"/>
        <w:numPr>
          <w:ilvl w:val="1"/>
          <w:numId w:val="10"/>
        </w:numPr>
        <w:ind w:left="709" w:hanging="425"/>
        <w:jc w:val="both"/>
        <w:rPr>
          <w:b/>
        </w:rPr>
      </w:pPr>
      <w:r>
        <w:rPr>
          <w:b/>
        </w:rPr>
        <w:t>Zakres opracowania</w:t>
      </w:r>
    </w:p>
    <w:p w:rsidR="00A44E0E" w:rsidRDefault="00A44E0E" w:rsidP="00A44E0E">
      <w:pPr>
        <w:jc w:val="both"/>
        <w:rPr>
          <w:b/>
        </w:rPr>
      </w:pPr>
    </w:p>
    <w:p w:rsidR="00A44E0E" w:rsidRDefault="00A44E0E" w:rsidP="00A44E0E">
      <w:pPr>
        <w:tabs>
          <w:tab w:val="left" w:pos="284"/>
          <w:tab w:val="left" w:pos="426"/>
          <w:tab w:val="left" w:pos="993"/>
        </w:tabs>
        <w:ind w:left="709"/>
        <w:jc w:val="both"/>
      </w:pPr>
      <w:r>
        <w:tab/>
        <w:t xml:space="preserve">Opracowanie niniejsze jest dokumentacją projektową systemu "szybki start" zasilania </w:t>
      </w:r>
      <w:r>
        <w:br/>
        <w:t xml:space="preserve">w energię elektryczną oraz sprężone powietrze dla 10 stanowisk wozów bojowych </w:t>
      </w:r>
      <w:r>
        <w:br/>
        <w:t xml:space="preserve">w garażach budynku dydaktyczno-hotelowego nr 40 znajdującego się przy ul. </w:t>
      </w:r>
      <w:proofErr w:type="spellStart"/>
      <w:r>
        <w:t>Sabinowskiej</w:t>
      </w:r>
      <w:proofErr w:type="spellEnd"/>
      <w:r>
        <w:t xml:space="preserve"> 62/64 w Częstochowie na terenie Centralnej Szkoły Państwowej Straży Pożarnej. Dokumentacja zawiera opis, rysunki techniczne oraz schemat ideowy instalacji.</w:t>
      </w:r>
    </w:p>
    <w:p w:rsidR="00A44E0E" w:rsidRDefault="00A44E0E" w:rsidP="00A44E0E">
      <w:pPr>
        <w:tabs>
          <w:tab w:val="left" w:pos="284"/>
          <w:tab w:val="left" w:pos="426"/>
          <w:tab w:val="left" w:pos="993"/>
        </w:tabs>
        <w:ind w:left="709"/>
        <w:jc w:val="both"/>
      </w:pPr>
    </w:p>
    <w:p w:rsidR="00A44E0E" w:rsidRDefault="00A44E0E" w:rsidP="00A44E0E">
      <w:pPr>
        <w:jc w:val="both"/>
        <w:rPr>
          <w:b/>
        </w:rPr>
      </w:pPr>
    </w:p>
    <w:p w:rsidR="00A44E0E" w:rsidRDefault="00A44E0E" w:rsidP="00A44E0E">
      <w:pPr>
        <w:pStyle w:val="Akapitzlist1"/>
        <w:numPr>
          <w:ilvl w:val="1"/>
          <w:numId w:val="10"/>
        </w:numPr>
        <w:ind w:left="709" w:hanging="425"/>
        <w:jc w:val="both"/>
      </w:pPr>
      <w:r>
        <w:rPr>
          <w:b/>
        </w:rPr>
        <w:t>Podstawa opracowania</w:t>
      </w:r>
    </w:p>
    <w:p w:rsidR="00A44E0E" w:rsidRDefault="00A44E0E" w:rsidP="00A44E0E">
      <w:pPr>
        <w:pStyle w:val="Akapitzlist1"/>
        <w:ind w:left="709"/>
        <w:jc w:val="both"/>
      </w:pPr>
    </w:p>
    <w:p w:rsidR="00A44E0E" w:rsidRDefault="00A44E0E" w:rsidP="00A44E0E">
      <w:pPr>
        <w:pStyle w:val="Akapitzlist1"/>
        <w:ind w:left="709"/>
        <w:jc w:val="both"/>
      </w:pPr>
      <w:r>
        <w:t>- zlecenie oraz wytyczne Inwestora;</w:t>
      </w:r>
    </w:p>
    <w:p w:rsidR="00A44E0E" w:rsidRDefault="00A44E0E" w:rsidP="00A44E0E">
      <w:pPr>
        <w:pStyle w:val="Akapitzlist1"/>
        <w:ind w:left="709"/>
        <w:jc w:val="left"/>
      </w:pPr>
      <w:r>
        <w:t>- projekty budowlane branży konstrukcyjnej budynku nr 40;</w:t>
      </w:r>
    </w:p>
    <w:p w:rsidR="00A44E0E" w:rsidRDefault="00A44E0E" w:rsidP="00A44E0E">
      <w:pPr>
        <w:pStyle w:val="Akapitzlist1"/>
        <w:ind w:left="851" w:hanging="142"/>
        <w:jc w:val="left"/>
      </w:pPr>
      <w:r>
        <w:t>- obowiązujące przepisy oraz normy w zakresie projektowania i budowy instalacji.</w:t>
      </w:r>
    </w:p>
    <w:p w:rsidR="00A44E0E" w:rsidRDefault="00A44E0E" w:rsidP="00A44E0E">
      <w:pPr>
        <w:jc w:val="left"/>
      </w:pPr>
    </w:p>
    <w:p w:rsidR="00A44E0E" w:rsidRDefault="00A44E0E" w:rsidP="00A44E0E">
      <w:pPr>
        <w:jc w:val="left"/>
      </w:pPr>
    </w:p>
    <w:p w:rsidR="00A44E0E" w:rsidRDefault="00A44E0E" w:rsidP="00A44E0E">
      <w:pPr>
        <w:ind w:firstLine="284"/>
        <w:jc w:val="left"/>
      </w:pPr>
      <w:r>
        <w:rPr>
          <w:b/>
        </w:rPr>
        <w:t xml:space="preserve">1.3. System "szybki start - </w:t>
      </w:r>
      <w:proofErr w:type="spellStart"/>
      <w:r>
        <w:rPr>
          <w:b/>
        </w:rPr>
        <w:t>Rettbox-air</w:t>
      </w:r>
      <w:proofErr w:type="spellEnd"/>
      <w:r>
        <w:rPr>
          <w:b/>
        </w:rPr>
        <w:t>"</w:t>
      </w:r>
    </w:p>
    <w:p w:rsidR="00A44E0E" w:rsidRDefault="00A44E0E" w:rsidP="00A44E0E">
      <w:pPr>
        <w:jc w:val="left"/>
      </w:pPr>
    </w:p>
    <w:p w:rsidR="00A44E0E" w:rsidRDefault="00A44E0E" w:rsidP="00A44E0E">
      <w:pPr>
        <w:pStyle w:val="Bezodstpw1"/>
        <w:tabs>
          <w:tab w:val="left" w:pos="993"/>
        </w:tabs>
        <w:ind w:left="709"/>
        <w:jc w:val="both"/>
      </w:pPr>
      <w:r>
        <w:tab/>
      </w:r>
      <w:proofErr w:type="spellStart"/>
      <w:r>
        <w:t>Rettbox-air</w:t>
      </w:r>
      <w:proofErr w:type="spellEnd"/>
      <w:r>
        <w:t xml:space="preserve"> jest systemem zasilania pojazdów ratunkowych w prąd i sprężone powietrze. Zasilanie w oba media jednocześnie następuje jednym przewodem doprowadzonym do specjalnego złącza.</w:t>
      </w:r>
    </w:p>
    <w:p w:rsidR="00A44E0E" w:rsidRDefault="00A44E0E" w:rsidP="00A44E0E">
      <w:pPr>
        <w:pStyle w:val="Bezodstpw1"/>
        <w:tabs>
          <w:tab w:val="left" w:pos="993"/>
        </w:tabs>
        <w:ind w:left="709"/>
        <w:jc w:val="both"/>
      </w:pPr>
      <w:r>
        <w:tab/>
        <w:t>Wtyk jest automatycznie wyrzucany z gniazda przy uruchomieniu pojazdu a pokrywa samoczynnie zamyka gniazdo.</w:t>
      </w:r>
    </w:p>
    <w:p w:rsidR="00A44E0E" w:rsidRDefault="00A44E0E" w:rsidP="00A44E0E">
      <w:pPr>
        <w:pStyle w:val="Bezodstpw1"/>
        <w:tabs>
          <w:tab w:val="left" w:pos="993"/>
        </w:tabs>
        <w:ind w:left="709"/>
        <w:jc w:val="both"/>
      </w:pPr>
      <w:r>
        <w:tab/>
        <w:t xml:space="preserve">System dostępny dla napięcia złącza 12, 24 jak również 230V. </w:t>
      </w:r>
    </w:p>
    <w:p w:rsidR="00A44E0E" w:rsidRDefault="00A44E0E" w:rsidP="00A44E0E">
      <w:pPr>
        <w:pStyle w:val="Bezodstpw1"/>
        <w:tabs>
          <w:tab w:val="left" w:pos="993"/>
        </w:tabs>
        <w:ind w:left="709"/>
        <w:jc w:val="both"/>
      </w:pPr>
      <w:r>
        <w:t>Gniazda przystosowane do pracy z napięciem pokładowym pojazdu zarówno 12V jak i 24V. System wyposażony w diodową kontrole ładowania.</w:t>
      </w:r>
    </w:p>
    <w:p w:rsidR="00A44E0E" w:rsidRDefault="00A44E0E" w:rsidP="00A44E0E">
      <w:pPr>
        <w:pStyle w:val="Bezodstpw1"/>
        <w:tabs>
          <w:tab w:val="left" w:pos="993"/>
        </w:tabs>
        <w:ind w:left="709"/>
        <w:jc w:val="both"/>
      </w:pPr>
    </w:p>
    <w:p w:rsidR="00A44E0E" w:rsidRDefault="00A44E0E" w:rsidP="00A44E0E">
      <w:pPr>
        <w:ind w:firstLine="284"/>
        <w:jc w:val="left"/>
        <w:rPr>
          <w:color w:val="000000"/>
        </w:rPr>
      </w:pPr>
      <w:r>
        <w:rPr>
          <w:b/>
          <w:color w:val="000000"/>
        </w:rPr>
        <w:t>1.4. Zasilanie w energię elektryczną</w:t>
      </w:r>
    </w:p>
    <w:p w:rsidR="00A44E0E" w:rsidRDefault="00A44E0E" w:rsidP="00A44E0E">
      <w:pPr>
        <w:pStyle w:val="Akapitzlist1"/>
        <w:ind w:left="1080"/>
        <w:jc w:val="left"/>
        <w:rPr>
          <w:color w:val="000000"/>
        </w:rPr>
      </w:pPr>
    </w:p>
    <w:p w:rsidR="00A44E0E" w:rsidRDefault="00A44E0E" w:rsidP="00A44E0E">
      <w:pPr>
        <w:tabs>
          <w:tab w:val="left" w:pos="993"/>
        </w:tabs>
        <w:ind w:left="720"/>
        <w:jc w:val="both"/>
        <w:rPr>
          <w:color w:val="000000"/>
        </w:rPr>
      </w:pPr>
      <w:r>
        <w:rPr>
          <w:color w:val="000000"/>
        </w:rPr>
        <w:tab/>
        <w:t xml:space="preserve">Zasilanie systemu "szybki start" w energię elektryczną odbywać będzie się z istniejącej tablicy rozdzielczej T 1/3 zlokalizowanej w korytarzu (rys. 1). W tablicy T 1/3 zabudować należy dwa wyłączniki typu ETIMAT P10 1p B16 i wyprowadzić dwa obwody typu </w:t>
      </w:r>
      <w:proofErr w:type="spellStart"/>
      <w:r>
        <w:rPr>
          <w:color w:val="000000"/>
        </w:rPr>
        <w:t>YDYżo</w:t>
      </w:r>
      <w:proofErr w:type="spellEnd"/>
      <w:r>
        <w:rPr>
          <w:color w:val="000000"/>
        </w:rPr>
        <w:t xml:space="preserve"> 3x2,5, zasilające ładowarki (po 5 szt.) zgodnie ze schematem ideowym (rys. 2). </w:t>
      </w:r>
    </w:p>
    <w:p w:rsidR="00A44E0E" w:rsidRDefault="00A44E0E" w:rsidP="00A44E0E">
      <w:pPr>
        <w:tabs>
          <w:tab w:val="left" w:pos="993"/>
        </w:tabs>
        <w:ind w:left="720"/>
        <w:jc w:val="both"/>
        <w:rPr>
          <w:color w:val="000000"/>
        </w:rPr>
      </w:pPr>
      <w:r>
        <w:rPr>
          <w:color w:val="000000"/>
        </w:rPr>
        <w:tab/>
        <w:t xml:space="preserve">Do rozprowadzenia </w:t>
      </w:r>
      <w:proofErr w:type="spellStart"/>
      <w:r>
        <w:rPr>
          <w:color w:val="000000"/>
        </w:rPr>
        <w:t>oprzewodowania</w:t>
      </w:r>
      <w:proofErr w:type="spellEnd"/>
      <w:r>
        <w:rPr>
          <w:color w:val="000000"/>
        </w:rPr>
        <w:t xml:space="preserve"> w garażu należy zamontować dwa ciągi koryt typu KCL 100 H80/3N </w:t>
      </w:r>
      <w:proofErr w:type="spellStart"/>
      <w:r>
        <w:rPr>
          <w:color w:val="000000"/>
        </w:rPr>
        <w:t>prod</w:t>
      </w:r>
      <w:proofErr w:type="spellEnd"/>
      <w:r>
        <w:rPr>
          <w:color w:val="000000"/>
        </w:rPr>
        <w:t xml:space="preserve">. BAKS montowanych do sufitu (długość 24 m). Na odcinku od tablicy </w:t>
      </w:r>
      <w:r>
        <w:rPr>
          <w:color w:val="000000"/>
        </w:rPr>
        <w:br/>
        <w:t xml:space="preserve">T 1/3 do nowo zabudowanych koryt kablowych, </w:t>
      </w:r>
      <w:proofErr w:type="spellStart"/>
      <w:r>
        <w:rPr>
          <w:color w:val="000000"/>
        </w:rPr>
        <w:t>oprzewodowanie</w:t>
      </w:r>
      <w:proofErr w:type="spellEnd"/>
      <w:r>
        <w:rPr>
          <w:color w:val="000000"/>
        </w:rPr>
        <w:t xml:space="preserve"> należy ułożyć na istniejących korytach.</w:t>
      </w:r>
    </w:p>
    <w:p w:rsidR="00A44E0E" w:rsidRDefault="00A44E0E" w:rsidP="00A44E0E">
      <w:pPr>
        <w:tabs>
          <w:tab w:val="left" w:pos="993"/>
        </w:tabs>
        <w:ind w:left="720"/>
        <w:jc w:val="both"/>
        <w:rPr>
          <w:color w:val="000000"/>
        </w:rPr>
      </w:pPr>
      <w:r>
        <w:rPr>
          <w:color w:val="000000"/>
        </w:rPr>
        <w:tab/>
        <w:t>Zgodnie z rys. 1. należy zabudować 10 szt. ładowarek typu BNW 24/16 WA w strefie podsufitowej wykorzystując dedykowane obudowy metalowe. Przewody zasilające  do poszczególnych pojazdów należy zamontować na dedykowanych wieszakach do wysokości 3,4 m od poziomu posadzki.</w:t>
      </w:r>
    </w:p>
    <w:p w:rsidR="00A44E0E" w:rsidRDefault="00A44E0E" w:rsidP="00A44E0E">
      <w:pPr>
        <w:tabs>
          <w:tab w:val="left" w:pos="993"/>
        </w:tabs>
        <w:ind w:left="720"/>
        <w:jc w:val="both"/>
        <w:rPr>
          <w:color w:val="000000"/>
        </w:rPr>
      </w:pPr>
      <w:r>
        <w:rPr>
          <w:color w:val="000000"/>
        </w:rPr>
        <w:tab/>
        <w:t xml:space="preserve">Zasilanie ładowarek odbywać będzie się z dwóch obwodów - po 3 </w:t>
      </w:r>
      <w:proofErr w:type="spellStart"/>
      <w:r>
        <w:rPr>
          <w:color w:val="000000"/>
        </w:rPr>
        <w:t>kW.</w:t>
      </w:r>
      <w:proofErr w:type="spellEnd"/>
      <w:r>
        <w:rPr>
          <w:color w:val="000000"/>
        </w:rPr>
        <w:t xml:space="preserve"> Układ sieci niskiego napięcia: TT.</w:t>
      </w:r>
    </w:p>
    <w:p w:rsidR="00DB70CC" w:rsidRDefault="00DB70CC" w:rsidP="00565C7D">
      <w:pPr>
        <w:tabs>
          <w:tab w:val="left" w:pos="993"/>
        </w:tabs>
        <w:ind w:left="72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Do rozprowadzenia </w:t>
      </w:r>
      <w:proofErr w:type="spellStart"/>
      <w:r>
        <w:rPr>
          <w:color w:val="000000" w:themeColor="text1"/>
        </w:rPr>
        <w:t>oprzewodowania</w:t>
      </w:r>
      <w:proofErr w:type="spellEnd"/>
      <w:r>
        <w:rPr>
          <w:color w:val="000000" w:themeColor="text1"/>
        </w:rPr>
        <w:t xml:space="preserve"> w garażu należy zamontować dwa ciągi koryt typu KCL 100 H80/3N </w:t>
      </w:r>
      <w:proofErr w:type="spellStart"/>
      <w:r>
        <w:rPr>
          <w:color w:val="000000" w:themeColor="text1"/>
        </w:rPr>
        <w:t>prod</w:t>
      </w:r>
      <w:proofErr w:type="spellEnd"/>
      <w:r>
        <w:rPr>
          <w:color w:val="000000" w:themeColor="text1"/>
        </w:rPr>
        <w:t xml:space="preserve">. BAKS montowanych do sufitu (długość 24 m). Na odcinku od tablicy </w:t>
      </w:r>
      <w:r w:rsidR="00CD379B">
        <w:rPr>
          <w:color w:val="000000" w:themeColor="text1"/>
        </w:rPr>
        <w:br/>
      </w:r>
      <w:r>
        <w:rPr>
          <w:color w:val="000000" w:themeColor="text1"/>
        </w:rPr>
        <w:t xml:space="preserve">T 1/3 do nowo zabudowanych koryt kablowych, </w:t>
      </w:r>
      <w:proofErr w:type="spellStart"/>
      <w:r>
        <w:rPr>
          <w:color w:val="000000" w:themeColor="text1"/>
        </w:rPr>
        <w:t>oprzewodowanie</w:t>
      </w:r>
      <w:proofErr w:type="spellEnd"/>
      <w:r>
        <w:rPr>
          <w:color w:val="000000" w:themeColor="text1"/>
        </w:rPr>
        <w:t xml:space="preserve"> należy ułożyć na istniejących korytach.</w:t>
      </w:r>
    </w:p>
    <w:p w:rsidR="00DB70CC" w:rsidRDefault="00DB70CC" w:rsidP="00565C7D">
      <w:pPr>
        <w:tabs>
          <w:tab w:val="left" w:pos="993"/>
        </w:tabs>
        <w:ind w:left="72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Zgodnie z rys. 1. należy zabudować 10 szt. ładowarek typu BNW 24/16 WA w strefie podsufitowej wykorzystując dedykowane obudowy metalowe. Przewody zasilające do </w:t>
      </w:r>
      <w:r>
        <w:rPr>
          <w:color w:val="000000" w:themeColor="text1"/>
        </w:rPr>
        <w:lastRenderedPageBreak/>
        <w:t>poszczególnych pojazdów należy zamontować na dedykowanych wieszakach do wysokość</w:t>
      </w:r>
      <w:r w:rsidR="00A44E0E">
        <w:rPr>
          <w:color w:val="000000" w:themeColor="text1"/>
        </w:rPr>
        <w:br/>
      </w:r>
      <w:r>
        <w:rPr>
          <w:color w:val="000000" w:themeColor="text1"/>
        </w:rPr>
        <w:t>3,4 m od poziomu posadzki.</w:t>
      </w:r>
    </w:p>
    <w:p w:rsidR="004B65AC" w:rsidRDefault="00DB70CC" w:rsidP="00565C7D">
      <w:pPr>
        <w:tabs>
          <w:tab w:val="left" w:pos="993"/>
        </w:tabs>
        <w:ind w:left="72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Zasilanie ładowarek odbywać będzie się z dwóch obwodów - po 3 </w:t>
      </w:r>
      <w:proofErr w:type="spellStart"/>
      <w:r>
        <w:rPr>
          <w:color w:val="000000" w:themeColor="text1"/>
        </w:rPr>
        <w:t>kW.</w:t>
      </w:r>
      <w:proofErr w:type="spellEnd"/>
      <w:r>
        <w:rPr>
          <w:color w:val="000000" w:themeColor="text1"/>
        </w:rPr>
        <w:t xml:space="preserve"> </w:t>
      </w:r>
      <w:r w:rsidR="004B65AC">
        <w:rPr>
          <w:color w:val="000000" w:themeColor="text1"/>
        </w:rPr>
        <w:t>Układ sieci niskiego napięcia: TT.</w:t>
      </w:r>
    </w:p>
    <w:p w:rsidR="00752D2B" w:rsidRDefault="00752D2B" w:rsidP="00565C7D">
      <w:pPr>
        <w:tabs>
          <w:tab w:val="left" w:pos="993"/>
        </w:tabs>
        <w:ind w:left="720"/>
        <w:jc w:val="both"/>
        <w:rPr>
          <w:color w:val="000000" w:themeColor="text1"/>
        </w:rPr>
      </w:pPr>
    </w:p>
    <w:p w:rsidR="00BD1646" w:rsidRDefault="00BD1646" w:rsidP="00EB76FA">
      <w:pPr>
        <w:jc w:val="left"/>
        <w:rPr>
          <w:color w:val="C00000"/>
        </w:rPr>
      </w:pPr>
    </w:p>
    <w:p w:rsidR="00D3029E" w:rsidRPr="00DB70CC" w:rsidRDefault="00DB70CC" w:rsidP="00DB70CC">
      <w:pPr>
        <w:jc w:val="left"/>
        <w:rPr>
          <w:b/>
          <w:color w:val="000000" w:themeColor="text1"/>
        </w:rPr>
      </w:pPr>
      <w:r>
        <w:rPr>
          <w:b/>
          <w:color w:val="000000" w:themeColor="text1"/>
        </w:rPr>
        <w:t xml:space="preserve">1.5. </w:t>
      </w:r>
      <w:r w:rsidR="004B65AC" w:rsidRPr="00DB70CC">
        <w:rPr>
          <w:b/>
          <w:color w:val="000000" w:themeColor="text1"/>
        </w:rPr>
        <w:t>Linia</w:t>
      </w:r>
      <w:r>
        <w:rPr>
          <w:b/>
          <w:color w:val="000000" w:themeColor="text1"/>
        </w:rPr>
        <w:t xml:space="preserve"> zasilająca ładowarki</w:t>
      </w:r>
    </w:p>
    <w:p w:rsidR="00D3029E" w:rsidRPr="003D5F00" w:rsidRDefault="00D3029E" w:rsidP="00D3029E">
      <w:pPr>
        <w:jc w:val="left"/>
        <w:rPr>
          <w:color w:val="000000" w:themeColor="text1"/>
        </w:rPr>
      </w:pPr>
    </w:p>
    <w:p w:rsidR="00D3029E" w:rsidRPr="003D5F00" w:rsidRDefault="00D3029E" w:rsidP="003D5F00">
      <w:pPr>
        <w:ind w:left="709"/>
        <w:jc w:val="left"/>
        <w:rPr>
          <w:color w:val="000000" w:themeColor="text1"/>
        </w:rPr>
      </w:pPr>
      <w:r w:rsidRPr="003D5F00">
        <w:rPr>
          <w:color w:val="000000" w:themeColor="text1"/>
        </w:rPr>
        <w:t>Obliczenia techniczne:</w:t>
      </w:r>
    </w:p>
    <w:p w:rsidR="00D3029E" w:rsidRPr="003D5F00" w:rsidRDefault="006E5951" w:rsidP="003D5F00">
      <w:pPr>
        <w:ind w:left="709"/>
        <w:jc w:val="left"/>
        <w:rPr>
          <w:rFonts w:eastAsiaTheme="minorEastAsia"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0</m:t>
            </m:r>
          </m:sub>
        </m:sSub>
        <m:r>
          <w:rPr>
            <w:rFonts w:ascii="Cambria Math" w:hAnsi="Cambria Math"/>
            <w:color w:val="000000" w:themeColor="text1"/>
          </w:rPr>
          <m:t>=3 kW</m:t>
        </m:r>
      </m:oMath>
      <w:r w:rsidR="00D3029E" w:rsidRPr="003D5F00">
        <w:rPr>
          <w:rFonts w:eastAsiaTheme="minorEastAsia"/>
          <w:color w:val="000000" w:themeColor="text1"/>
        </w:rPr>
        <w:t>,</w:t>
      </w:r>
    </w:p>
    <w:p w:rsidR="00D3029E" w:rsidRPr="003D5F00" w:rsidRDefault="00D3029E" w:rsidP="003D5F00">
      <w:pPr>
        <w:ind w:left="709"/>
        <w:jc w:val="left"/>
        <w:rPr>
          <w:rFonts w:eastAsiaTheme="minorEastAsia"/>
          <w:color w:val="000000" w:themeColor="text1"/>
        </w:rPr>
      </w:pPr>
      <m:oMath>
        <m:r>
          <w:rPr>
            <w:rFonts w:ascii="Cambria Math" w:hAnsi="Cambria Math"/>
            <w:color w:val="000000" w:themeColor="text1"/>
          </w:rPr>
          <m:t>U=230 V</m:t>
        </m:r>
      </m:oMath>
      <w:r w:rsidRPr="003D5F00">
        <w:rPr>
          <w:rFonts w:eastAsiaTheme="minorEastAsia"/>
          <w:color w:val="000000" w:themeColor="text1"/>
        </w:rPr>
        <w:t>,</w:t>
      </w:r>
    </w:p>
    <w:p w:rsidR="00D3029E" w:rsidRPr="003D5F00" w:rsidRDefault="00D3029E" w:rsidP="003D5F00">
      <w:pPr>
        <w:ind w:left="709"/>
        <w:jc w:val="left"/>
        <w:rPr>
          <w:rFonts w:eastAsiaTheme="minorEastAsia"/>
          <w:color w:val="000000" w:themeColor="text1"/>
        </w:rPr>
      </w:pPr>
      <m:oMath>
        <m:r>
          <w:rPr>
            <w:rFonts w:ascii="Cambria Math" w:hAnsi="Cambria Math"/>
            <w:color w:val="000000" w:themeColor="text1"/>
          </w:rPr>
          <m:t>cosφ=0,93</m:t>
        </m:r>
      </m:oMath>
      <w:r w:rsidR="00145ED7" w:rsidRPr="003D5F00">
        <w:rPr>
          <w:rFonts w:eastAsiaTheme="minorEastAsia"/>
          <w:color w:val="000000" w:themeColor="text1"/>
        </w:rPr>
        <w:t>,</w:t>
      </w:r>
    </w:p>
    <w:p w:rsidR="00145ED7" w:rsidRPr="003D5F00" w:rsidRDefault="00145ED7" w:rsidP="003D5F00">
      <w:pPr>
        <w:ind w:left="709"/>
        <w:jc w:val="left"/>
        <w:rPr>
          <w:color w:val="000000" w:themeColor="text1"/>
        </w:rPr>
      </w:pPr>
      <w:r w:rsidRPr="003D5F00">
        <w:rPr>
          <w:rFonts w:eastAsiaTheme="minorEastAsia"/>
          <w:color w:val="000000" w:themeColor="text1"/>
        </w:rPr>
        <w:t xml:space="preserve">zabezpieczenie: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I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n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=16 A</m:t>
        </m:r>
      </m:oMath>
      <w:r w:rsidR="00DB70CC">
        <w:rPr>
          <w:rFonts w:eastAsiaTheme="minorEastAsia"/>
          <w:color w:val="000000" w:themeColor="text1"/>
        </w:rPr>
        <w:t xml:space="preserve"> (B</w:t>
      </w:r>
      <w:r w:rsidRPr="003D5F00">
        <w:rPr>
          <w:rFonts w:eastAsiaTheme="minorEastAsia"/>
          <w:color w:val="000000" w:themeColor="text1"/>
        </w:rPr>
        <w:t>)</w:t>
      </w:r>
    </w:p>
    <w:p w:rsidR="00D3029E" w:rsidRPr="003D5F00" w:rsidRDefault="00D3029E" w:rsidP="003D5F00">
      <w:pPr>
        <w:ind w:left="709"/>
        <w:jc w:val="left"/>
        <w:rPr>
          <w:color w:val="000000" w:themeColor="text1"/>
        </w:rPr>
      </w:pPr>
    </w:p>
    <w:p w:rsidR="00FB022E" w:rsidRDefault="00FB022E" w:rsidP="00D0272F">
      <w:pPr>
        <w:ind w:left="709"/>
        <w:jc w:val="left"/>
        <w:rPr>
          <w:b/>
          <w:color w:val="000000" w:themeColor="text1"/>
        </w:rPr>
      </w:pPr>
      <w:r w:rsidRPr="003D5F00">
        <w:rPr>
          <w:b/>
          <w:color w:val="000000" w:themeColor="text1"/>
        </w:rPr>
        <w:t>Dopuszczalna obciążalność długotrwała: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3"/>
      </w:tblGrid>
      <w:tr w:rsidR="0069356E" w:rsidTr="0069356E">
        <w:trPr>
          <w:trHeight w:val="763"/>
        </w:trPr>
        <w:tc>
          <w:tcPr>
            <w:tcW w:w="9072" w:type="dxa"/>
            <w:vAlign w:val="center"/>
          </w:tcPr>
          <w:p w:rsidR="0069356E" w:rsidRDefault="006E5951" w:rsidP="0069356E">
            <w:pPr>
              <w:pStyle w:val="Bezodstpw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≤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≤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</m:sSub>
              </m:oMath>
            </m:oMathPara>
          </w:p>
        </w:tc>
      </w:tr>
    </w:tbl>
    <w:p w:rsidR="00D0272F" w:rsidRPr="00D0272F" w:rsidRDefault="00D0272F" w:rsidP="00D0272F">
      <w:pPr>
        <w:ind w:left="709"/>
        <w:jc w:val="left"/>
        <w:rPr>
          <w:b/>
          <w:color w:val="000000" w:themeColor="text1"/>
        </w:rPr>
      </w:pPr>
    </w:p>
    <w:p w:rsidR="00963EE1" w:rsidRPr="003D5F00" w:rsidRDefault="006E5951" w:rsidP="003D5F00">
      <w:pPr>
        <w:ind w:left="709"/>
        <w:jc w:val="left"/>
        <w:rPr>
          <w:color w:val="000000" w:themeColor="text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I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B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3000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230∙0,93</m:t>
              </m:r>
            </m:den>
          </m:f>
          <m:r>
            <w:rPr>
              <w:rFonts w:ascii="Cambria Math" w:hAnsi="Cambria Math"/>
              <w:color w:val="000000" w:themeColor="text1"/>
            </w:rPr>
            <m:t xml:space="preserve">≅14 A </m:t>
          </m:r>
        </m:oMath>
      </m:oMathPara>
    </w:p>
    <w:p w:rsidR="00963EE1" w:rsidRPr="003D5F00" w:rsidRDefault="00963EE1" w:rsidP="00EB76FA">
      <w:pPr>
        <w:jc w:val="left"/>
        <w:rPr>
          <w:color w:val="000000" w:themeColor="text1"/>
        </w:rPr>
      </w:pPr>
    </w:p>
    <w:p w:rsidR="003D5F00" w:rsidRDefault="003D5F00" w:rsidP="00D0272F">
      <w:pPr>
        <w:tabs>
          <w:tab w:val="left" w:pos="993"/>
        </w:tabs>
        <w:ind w:left="709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963EE1" w:rsidRPr="003D5F00">
        <w:rPr>
          <w:color w:val="000000" w:themeColor="text1"/>
        </w:rPr>
        <w:t xml:space="preserve">Na podstawie normy PN-IEC 60364-5-523:2001 – </w:t>
      </w:r>
      <w:r w:rsidR="00963EE1" w:rsidRPr="003D5F00">
        <w:rPr>
          <w:i/>
          <w:color w:val="000000" w:themeColor="text1"/>
        </w:rPr>
        <w:t>Dobór i montaż wyposażenia elektrycznego. Obciążalność prądowa długotrwała przewodów</w:t>
      </w:r>
      <w:r w:rsidR="00963EE1" w:rsidRPr="003D5F00">
        <w:rPr>
          <w:color w:val="000000" w:themeColor="text1"/>
        </w:rPr>
        <w:t xml:space="preserve"> – dla uło</w:t>
      </w:r>
      <w:r w:rsidR="00DB70CC">
        <w:rPr>
          <w:color w:val="000000" w:themeColor="text1"/>
        </w:rPr>
        <w:t>żenia typu C – przyjęto YDY 3x2,5</w:t>
      </w:r>
      <w:r w:rsidR="0069356E">
        <w:rPr>
          <w:color w:val="000000" w:themeColor="text1"/>
        </w:rPr>
        <w:t>:</w:t>
      </w:r>
    </w:p>
    <w:p w:rsidR="0069356E" w:rsidRDefault="0069356E" w:rsidP="00D0272F">
      <w:pPr>
        <w:tabs>
          <w:tab w:val="left" w:pos="993"/>
        </w:tabs>
        <w:ind w:left="709"/>
        <w:jc w:val="both"/>
        <w:rPr>
          <w:color w:val="000000" w:themeColor="text1"/>
        </w:rPr>
      </w:pPr>
    </w:p>
    <w:p w:rsidR="0069356E" w:rsidRPr="003D5F00" w:rsidRDefault="006E5951" w:rsidP="00D0272F">
      <w:pPr>
        <w:tabs>
          <w:tab w:val="left" w:pos="993"/>
        </w:tabs>
        <w:ind w:left="709"/>
        <w:jc w:val="both"/>
        <w:rPr>
          <w:color w:val="000000" w:themeColor="text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dd</m:t>
              </m:r>
            </m:sub>
          </m:sSub>
          <m:r>
            <w:rPr>
              <w:rFonts w:ascii="Cambria Math" w:hAnsi="Cambria Math"/>
            </w:rPr>
            <m:t>=27 A</m:t>
          </m:r>
        </m:oMath>
      </m:oMathPara>
    </w:p>
    <w:p w:rsidR="0069356E" w:rsidRDefault="0069356E" w:rsidP="003D5F00">
      <w:pPr>
        <w:tabs>
          <w:tab w:val="left" w:pos="993"/>
        </w:tabs>
        <w:ind w:left="709"/>
        <w:jc w:val="left"/>
        <w:rPr>
          <w:color w:val="000000" w:themeColor="text1"/>
        </w:rPr>
      </w:pPr>
    </w:p>
    <w:p w:rsidR="0069356E" w:rsidRDefault="0069356E" w:rsidP="0069356E">
      <w:pPr>
        <w:tabs>
          <w:tab w:val="left" w:pos="993"/>
        </w:tabs>
        <w:ind w:left="709"/>
        <w:jc w:val="both"/>
        <w:rPr>
          <w:color w:val="000000" w:themeColor="text1"/>
        </w:rPr>
      </w:pPr>
      <w:r>
        <w:rPr>
          <w:color w:val="000000" w:themeColor="text1"/>
        </w:rPr>
        <w:t xml:space="preserve">Współczynnik ze względu na różnicę </w:t>
      </w:r>
      <w:r w:rsidR="00DB70CC">
        <w:rPr>
          <w:color w:val="000000" w:themeColor="text1"/>
        </w:rPr>
        <w:t>temperatury</w:t>
      </w:r>
      <w:r>
        <w:rPr>
          <w:color w:val="000000" w:themeColor="text1"/>
        </w:rPr>
        <w:t xml:space="preserve"> dla polskich warunków klimatycznych:</w:t>
      </w:r>
    </w:p>
    <w:p w:rsidR="00DB70CC" w:rsidRDefault="00DB70CC" w:rsidP="0069356E">
      <w:pPr>
        <w:tabs>
          <w:tab w:val="left" w:pos="993"/>
        </w:tabs>
        <w:ind w:left="709"/>
        <w:jc w:val="both"/>
        <w:rPr>
          <w:color w:val="000000" w:themeColor="text1"/>
        </w:rPr>
      </w:pPr>
    </w:p>
    <w:p w:rsidR="0069356E" w:rsidRDefault="006E5951" w:rsidP="0069356E">
      <w:pPr>
        <w:tabs>
          <w:tab w:val="left" w:pos="993"/>
        </w:tabs>
        <w:ind w:left="709"/>
        <w:jc w:val="both"/>
        <w:rPr>
          <w:color w:val="000000" w:themeColor="text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=1,06</m:t>
          </m:r>
        </m:oMath>
      </m:oMathPara>
    </w:p>
    <w:p w:rsidR="0069356E" w:rsidRDefault="0069356E" w:rsidP="0069356E">
      <w:pPr>
        <w:pStyle w:val="Bezodstpw"/>
        <w:jc w:val="left"/>
        <w:rPr>
          <w:color w:val="000000" w:themeColor="text1"/>
        </w:rPr>
      </w:pPr>
      <w:r>
        <w:rPr>
          <w:color w:val="000000" w:themeColor="text1"/>
        </w:rPr>
        <w:tab/>
      </w:r>
    </w:p>
    <w:p w:rsidR="0069356E" w:rsidRDefault="0069356E" w:rsidP="0069356E">
      <w:pPr>
        <w:pStyle w:val="Bezodstpw"/>
        <w:jc w:val="left"/>
      </w:pPr>
      <w:r>
        <w:rPr>
          <w:color w:val="000000" w:themeColor="text1"/>
        </w:rPr>
        <w:tab/>
      </w:r>
      <w:r>
        <w:t>Obciążalność prądowa po uwzględnieniu współczynnika:</w:t>
      </w:r>
    </w:p>
    <w:p w:rsidR="0069356E" w:rsidRDefault="0069356E" w:rsidP="0069356E">
      <w:pPr>
        <w:pStyle w:val="Bezodstpw"/>
        <w:jc w:val="left"/>
      </w:pPr>
    </w:p>
    <w:p w:rsidR="0069356E" w:rsidRDefault="006E5951" w:rsidP="0069356E">
      <w:pPr>
        <w:pStyle w:val="Bezodstpw"/>
        <w:jc w:val="left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r>
            <w:rPr>
              <w:rFonts w:ascii="Cambria Math" w:eastAsiaTheme="minorEastAsia" w:hAnsi="Cambria Math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dd</m:t>
              </m:r>
            </m:sub>
          </m:sSub>
          <m:r>
            <w:rPr>
              <w:rFonts w:ascii="Cambria Math" w:eastAsiaTheme="minorEastAsia" w:hAnsi="Cambria Math"/>
            </w:rPr>
            <m:t>≅28,6 A</m:t>
          </m:r>
        </m:oMath>
      </m:oMathPara>
    </w:p>
    <w:p w:rsidR="0069356E" w:rsidRDefault="0069356E" w:rsidP="003D5F00">
      <w:pPr>
        <w:tabs>
          <w:tab w:val="left" w:pos="993"/>
        </w:tabs>
        <w:ind w:left="709"/>
        <w:jc w:val="left"/>
        <w:rPr>
          <w:color w:val="000000" w:themeColor="text1"/>
        </w:rPr>
      </w:pPr>
    </w:p>
    <w:p w:rsidR="0069356E" w:rsidRPr="003D5F00" w:rsidRDefault="00145ED7" w:rsidP="003D5F00">
      <w:pPr>
        <w:tabs>
          <w:tab w:val="left" w:pos="993"/>
        </w:tabs>
        <w:ind w:left="709"/>
        <w:jc w:val="left"/>
        <w:rPr>
          <w:color w:val="000000" w:themeColor="text1"/>
        </w:rPr>
      </w:pPr>
      <w:r w:rsidRPr="003D5F00">
        <w:rPr>
          <w:color w:val="000000" w:themeColor="text1"/>
        </w:rPr>
        <w:t>Warunek:</w:t>
      </w:r>
    </w:p>
    <w:p w:rsidR="00145ED7" w:rsidRPr="003D5F00" w:rsidRDefault="006E5951" w:rsidP="003D5F00">
      <w:pPr>
        <w:ind w:left="709"/>
        <w:jc w:val="left"/>
        <w:rPr>
          <w:rFonts w:eastAsiaTheme="minorEastAsia"/>
          <w:color w:val="000000" w:themeColor="text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 xml:space="preserve">(14A) ≤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 xml:space="preserve">(16 A) ≤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r>
            <w:rPr>
              <w:rFonts w:ascii="Cambria Math" w:hAnsi="Cambria Math"/>
            </w:rPr>
            <m:t>(28,6 A)</m:t>
          </m:r>
        </m:oMath>
      </m:oMathPara>
    </w:p>
    <w:p w:rsidR="0069356E" w:rsidRDefault="0069356E" w:rsidP="003D5F00">
      <w:pPr>
        <w:ind w:left="707" w:firstLine="709"/>
        <w:jc w:val="left"/>
        <w:rPr>
          <w:rFonts w:eastAsiaTheme="minorEastAsia"/>
          <w:b/>
          <w:color w:val="000000" w:themeColor="text1"/>
        </w:rPr>
      </w:pPr>
    </w:p>
    <w:p w:rsidR="00145ED7" w:rsidRPr="003D5F00" w:rsidRDefault="00145ED7" w:rsidP="003D5F00">
      <w:pPr>
        <w:ind w:left="707" w:firstLine="709"/>
        <w:jc w:val="left"/>
        <w:rPr>
          <w:rFonts w:eastAsiaTheme="minorEastAsia"/>
          <w:b/>
          <w:color w:val="000000" w:themeColor="text1"/>
        </w:rPr>
      </w:pPr>
      <w:r w:rsidRPr="003D5F00">
        <w:rPr>
          <w:rFonts w:eastAsiaTheme="minorEastAsia"/>
          <w:b/>
          <w:color w:val="000000" w:themeColor="text1"/>
        </w:rPr>
        <w:t>- spełniony</w:t>
      </w:r>
      <w:r w:rsidR="00353560" w:rsidRPr="003D5F00">
        <w:rPr>
          <w:rFonts w:eastAsiaTheme="minorEastAsia"/>
          <w:b/>
          <w:color w:val="000000" w:themeColor="text1"/>
        </w:rPr>
        <w:t>.</w:t>
      </w:r>
    </w:p>
    <w:p w:rsidR="0069356E" w:rsidRDefault="0069356E" w:rsidP="00D0272F">
      <w:pPr>
        <w:ind w:left="567"/>
        <w:jc w:val="left"/>
        <w:rPr>
          <w:rFonts w:eastAsiaTheme="minorEastAsia"/>
          <w:b/>
          <w:color w:val="000000" w:themeColor="text1"/>
        </w:rPr>
      </w:pPr>
    </w:p>
    <w:p w:rsidR="00353560" w:rsidRDefault="00353560" w:rsidP="00D0272F">
      <w:pPr>
        <w:ind w:left="567"/>
        <w:jc w:val="left"/>
        <w:rPr>
          <w:rFonts w:eastAsiaTheme="minorEastAsia"/>
          <w:b/>
          <w:color w:val="000000" w:themeColor="text1"/>
        </w:rPr>
      </w:pPr>
      <w:r w:rsidRPr="003D5F00">
        <w:rPr>
          <w:rFonts w:eastAsiaTheme="minorEastAsia"/>
          <w:b/>
          <w:color w:val="000000" w:themeColor="text1"/>
        </w:rPr>
        <w:t>Spadek napięcia:</w:t>
      </w:r>
    </w:p>
    <w:p w:rsidR="003D5F00" w:rsidRPr="003D5F00" w:rsidRDefault="003D5F00" w:rsidP="003D5F00">
      <w:pPr>
        <w:ind w:firstLine="709"/>
        <w:jc w:val="left"/>
        <w:rPr>
          <w:rFonts w:eastAsiaTheme="minorEastAsia"/>
          <w:b/>
          <w:color w:val="000000" w:themeColor="text1"/>
        </w:rPr>
      </w:pPr>
    </w:p>
    <w:p w:rsidR="008203CE" w:rsidRDefault="00DB70CC" w:rsidP="003D5F00">
      <w:pPr>
        <w:ind w:firstLine="709"/>
        <w:jc w:val="left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ab/>
        <w:t xml:space="preserve">- linia T 1/3 do </w:t>
      </w:r>
      <w:r w:rsidR="00EC5D64">
        <w:rPr>
          <w:rFonts w:eastAsiaTheme="minorEastAsia"/>
          <w:color w:val="000000" w:themeColor="text1"/>
        </w:rPr>
        <w:t>pierwszej ładowarki</w:t>
      </w:r>
      <w:r w:rsidR="008203CE" w:rsidRPr="003D5F00">
        <w:rPr>
          <w:rFonts w:eastAsiaTheme="minorEastAsia"/>
          <w:color w:val="000000" w:themeColor="text1"/>
        </w:rPr>
        <w:t>:</w:t>
      </w:r>
    </w:p>
    <w:p w:rsidR="00EC5D64" w:rsidRPr="003D5F00" w:rsidRDefault="00EC5D64" w:rsidP="003D5F00">
      <w:pPr>
        <w:ind w:firstLine="709"/>
        <w:jc w:val="left"/>
        <w:rPr>
          <w:rFonts w:eastAsiaTheme="minorEastAsia"/>
          <w:color w:val="000000" w:themeColor="text1"/>
        </w:rPr>
      </w:pPr>
    </w:p>
    <w:p w:rsidR="00353560" w:rsidRPr="003D5F00" w:rsidRDefault="00353560" w:rsidP="003D5F00">
      <w:pPr>
        <w:ind w:left="709"/>
        <w:jc w:val="left"/>
        <w:rPr>
          <w:rFonts w:eastAsiaTheme="minorEastAsia"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U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L1%</m:t>
              </m:r>
            </m:sub>
          </m:sSub>
          <m:r>
            <w:rPr>
              <w:rFonts w:ascii="Cambria Math" w:hAnsi="Cambria Math"/>
              <w:color w:val="000000" w:themeColor="text1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200∙3000∙30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γ∙s∙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color w:val="000000" w:themeColor="text1"/>
            </w:rPr>
            <m:t xml:space="preserve"> ≅ 2,47%</m:t>
          </m:r>
        </m:oMath>
      </m:oMathPara>
    </w:p>
    <w:p w:rsidR="008203CE" w:rsidRPr="003D5F00" w:rsidRDefault="008203CE" w:rsidP="00EB76FA">
      <w:pPr>
        <w:jc w:val="left"/>
        <w:rPr>
          <w:rFonts w:eastAsiaTheme="minorEastAsia"/>
          <w:color w:val="000000" w:themeColor="text1"/>
        </w:rPr>
      </w:pPr>
    </w:p>
    <w:p w:rsidR="0069356E" w:rsidRDefault="00EC5D64" w:rsidP="003D5F00">
      <w:pPr>
        <w:ind w:left="708" w:firstLine="708"/>
        <w:jc w:val="left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- linia T 1/3 do ostatniej ładowarki (wartość uśredniona):</w:t>
      </w:r>
    </w:p>
    <w:p w:rsidR="00EC5D64" w:rsidRDefault="00EC5D64" w:rsidP="003D5F00">
      <w:pPr>
        <w:ind w:left="708" w:firstLine="708"/>
        <w:jc w:val="left"/>
        <w:rPr>
          <w:rFonts w:eastAsiaTheme="minorEastAsia"/>
          <w:color w:val="000000" w:themeColor="text1"/>
        </w:rPr>
      </w:pPr>
    </w:p>
    <w:p w:rsidR="00EC5D64" w:rsidRDefault="00EC5D64" w:rsidP="003D5F00">
      <w:pPr>
        <w:ind w:left="708" w:firstLine="708"/>
        <w:jc w:val="left"/>
        <w:rPr>
          <w:rFonts w:eastAsiaTheme="minorEastAsia"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U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L1%</m:t>
              </m:r>
            </m:sub>
          </m:sSub>
          <m:r>
            <w:rPr>
              <w:rFonts w:ascii="Cambria Math" w:hAnsi="Cambria Math"/>
              <w:color w:val="000000" w:themeColor="text1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200∙1500∙55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γ∙s∙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color w:val="000000" w:themeColor="text1"/>
            </w:rPr>
            <m:t xml:space="preserve"> ≅ 2,26%</m:t>
          </m:r>
        </m:oMath>
      </m:oMathPara>
    </w:p>
    <w:p w:rsidR="008203CE" w:rsidRPr="003D5F00" w:rsidRDefault="008203CE" w:rsidP="003D5F00">
      <w:pPr>
        <w:ind w:left="567"/>
        <w:jc w:val="left"/>
        <w:rPr>
          <w:rFonts w:eastAsiaTheme="minorEastAsia"/>
          <w:color w:val="000000" w:themeColor="text1"/>
        </w:rPr>
      </w:pPr>
    </w:p>
    <w:p w:rsidR="008203CE" w:rsidRPr="003D5F00" w:rsidRDefault="008203CE" w:rsidP="00EB76FA">
      <w:pPr>
        <w:jc w:val="left"/>
        <w:rPr>
          <w:rFonts w:eastAsiaTheme="minorEastAsia"/>
          <w:color w:val="000000" w:themeColor="text1"/>
        </w:rPr>
      </w:pPr>
    </w:p>
    <w:p w:rsidR="008203CE" w:rsidRPr="003D5F00" w:rsidRDefault="00FB022E" w:rsidP="003D5F00">
      <w:pPr>
        <w:ind w:left="709"/>
        <w:jc w:val="left"/>
        <w:rPr>
          <w:rFonts w:eastAsiaTheme="minorEastAsia"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U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%</m:t>
              </m:r>
            </m:sub>
          </m:sSub>
          <m:r>
            <w:rPr>
              <w:rFonts w:ascii="Cambria Math" w:hAnsi="Cambria Math"/>
              <w:color w:val="000000" w:themeColor="text1"/>
            </w:rPr>
            <m:t>= ∆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U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L1%</m:t>
              </m:r>
            </m:sub>
          </m:sSub>
          <m:r>
            <w:rPr>
              <w:rFonts w:ascii="Cambria Math" w:hAnsi="Cambria Math"/>
              <w:color w:val="000000" w:themeColor="text1"/>
            </w:rPr>
            <m:t>+ ∆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U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L2%</m:t>
              </m:r>
            </m:sub>
          </m:sSub>
          <m:r>
            <w:rPr>
              <w:rFonts w:ascii="Cambria Math" w:hAnsi="Cambria Math"/>
              <w:color w:val="000000" w:themeColor="text1"/>
            </w:rPr>
            <m:t>=4,73%</m:t>
          </m:r>
        </m:oMath>
      </m:oMathPara>
    </w:p>
    <w:p w:rsidR="003D5F00" w:rsidRDefault="003D5F00" w:rsidP="00EB76FA">
      <w:pPr>
        <w:jc w:val="left"/>
        <w:rPr>
          <w:rFonts w:eastAsiaTheme="minorEastAsia"/>
          <w:color w:val="000000" w:themeColor="text1"/>
        </w:rPr>
      </w:pPr>
    </w:p>
    <w:p w:rsidR="00FB022E" w:rsidRPr="003D5F00" w:rsidRDefault="00FB022E" w:rsidP="003D5F00">
      <w:pPr>
        <w:ind w:left="709"/>
        <w:jc w:val="left"/>
        <w:rPr>
          <w:rFonts w:eastAsiaTheme="minorEastAsia"/>
          <w:color w:val="000000" w:themeColor="text1"/>
        </w:rPr>
      </w:pPr>
      <w:r w:rsidRPr="003D5F00">
        <w:rPr>
          <w:rFonts w:eastAsiaTheme="minorEastAsia"/>
          <w:color w:val="000000" w:themeColor="text1"/>
        </w:rPr>
        <w:t>Warunek:</w:t>
      </w:r>
    </w:p>
    <w:p w:rsidR="00FB022E" w:rsidRPr="003D5F00" w:rsidRDefault="00FB022E" w:rsidP="003D5F00">
      <w:pPr>
        <w:ind w:left="709"/>
        <w:jc w:val="left"/>
        <w:rPr>
          <w:rFonts w:eastAsiaTheme="minorEastAsia"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U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%</m:t>
              </m:r>
            </m:sub>
          </m:sSub>
          <m:r>
            <w:rPr>
              <w:rFonts w:ascii="Cambria Math" w:hAnsi="Cambria Math"/>
              <w:color w:val="000000" w:themeColor="text1"/>
            </w:rPr>
            <m:t>&lt;5%</m:t>
          </m:r>
        </m:oMath>
      </m:oMathPara>
    </w:p>
    <w:p w:rsidR="00FB022E" w:rsidRPr="003D5F00" w:rsidRDefault="00FB022E" w:rsidP="003D5F00">
      <w:pPr>
        <w:ind w:left="709" w:firstLine="707"/>
        <w:jc w:val="left"/>
        <w:rPr>
          <w:b/>
          <w:color w:val="000000" w:themeColor="text1"/>
        </w:rPr>
      </w:pPr>
      <w:r w:rsidRPr="003D5F00">
        <w:rPr>
          <w:rFonts w:eastAsiaTheme="minorEastAsia"/>
          <w:b/>
          <w:color w:val="000000" w:themeColor="text1"/>
        </w:rPr>
        <w:t>- spełniony.</w:t>
      </w:r>
    </w:p>
    <w:p w:rsidR="00963EE1" w:rsidRPr="003D5F00" w:rsidRDefault="00963EE1" w:rsidP="00EB76FA">
      <w:pPr>
        <w:jc w:val="left"/>
        <w:rPr>
          <w:color w:val="000000" w:themeColor="text1"/>
        </w:rPr>
      </w:pPr>
    </w:p>
    <w:p w:rsidR="00EC7687" w:rsidRDefault="003D5F00" w:rsidP="00EC5D64">
      <w:pPr>
        <w:tabs>
          <w:tab w:val="left" w:pos="993"/>
        </w:tabs>
        <w:ind w:left="709"/>
        <w:jc w:val="both"/>
        <w:rPr>
          <w:color w:val="C00000"/>
        </w:rPr>
      </w:pPr>
      <w:r>
        <w:rPr>
          <w:color w:val="000000" w:themeColor="text1"/>
        </w:rPr>
        <w:tab/>
      </w:r>
    </w:p>
    <w:p w:rsidR="00512D5A" w:rsidRPr="00EC5D64" w:rsidRDefault="00EC5D64" w:rsidP="00EC5D64">
      <w:pPr>
        <w:ind w:firstLine="284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1.6. Instalacja sprężonego powietrza</w:t>
      </w:r>
    </w:p>
    <w:p w:rsidR="003D5F00" w:rsidRDefault="003D5F00" w:rsidP="003D5F00">
      <w:pPr>
        <w:jc w:val="both"/>
        <w:rPr>
          <w:color w:val="C00000"/>
        </w:rPr>
      </w:pPr>
    </w:p>
    <w:p w:rsidR="006E061F" w:rsidRDefault="006E061F" w:rsidP="006E061F">
      <w:pPr>
        <w:tabs>
          <w:tab w:val="left" w:pos="993"/>
        </w:tabs>
        <w:ind w:left="709"/>
        <w:jc w:val="both"/>
      </w:pPr>
      <w:r>
        <w:rPr>
          <w:color w:val="C00000"/>
        </w:rPr>
        <w:tab/>
      </w:r>
      <w:r w:rsidRPr="006E061F">
        <w:t>Instalacj</w:t>
      </w:r>
      <w:r>
        <w:t>ę sprężonego powietrza należy wykonać wężem pneumatycznym typu TEKALAN 10/8. Do łączenia poszczególnych odcinków zastosować trójniki wtykowe T 50230 10. Węże układać na zabudowanych korytach oraz na ścianach z wykorzystaniem uchwytów ściennych.</w:t>
      </w:r>
    </w:p>
    <w:p w:rsidR="006E061F" w:rsidRPr="006E061F" w:rsidRDefault="006E061F" w:rsidP="006E061F">
      <w:pPr>
        <w:tabs>
          <w:tab w:val="left" w:pos="993"/>
        </w:tabs>
        <w:ind w:left="709"/>
        <w:jc w:val="both"/>
      </w:pPr>
      <w:r>
        <w:tab/>
        <w:t>W celu zasilenia instalacji w sprężone powietrze należy zabudować sprężarkę typu GD 60-270-830 zgodnie z rys. 1. Za sprężarką należy zabudować blok przygotowania powietrza: filtr, odwadniacz, reduktor ciśnienia z manometrem. Zasilanie sprężarki w energię elektryczną odbywać będzie się z przeniesionego gniazda 5P/400V/16A z garażu do pomieszczenia technicznego (zgodnie z rys. 1).</w:t>
      </w:r>
    </w:p>
    <w:p w:rsidR="00BD1646" w:rsidRDefault="00BD1646" w:rsidP="00EB76FA">
      <w:pPr>
        <w:jc w:val="left"/>
        <w:rPr>
          <w:color w:val="C00000"/>
        </w:rPr>
      </w:pPr>
    </w:p>
    <w:p w:rsidR="002F5D6C" w:rsidRDefault="002F5D6C" w:rsidP="00BD1646">
      <w:pPr>
        <w:jc w:val="left"/>
        <w:rPr>
          <w:color w:val="C00000"/>
        </w:rPr>
      </w:pPr>
    </w:p>
    <w:p w:rsidR="00BD1646" w:rsidRPr="006E061F" w:rsidRDefault="006E061F" w:rsidP="006E061F">
      <w:pPr>
        <w:tabs>
          <w:tab w:val="left" w:pos="1134"/>
        </w:tabs>
        <w:ind w:firstLine="284"/>
        <w:jc w:val="left"/>
        <w:rPr>
          <w:b/>
          <w:color w:val="000000" w:themeColor="text1"/>
        </w:rPr>
      </w:pPr>
      <w:r>
        <w:rPr>
          <w:b/>
          <w:color w:val="000000" w:themeColor="text1"/>
        </w:rPr>
        <w:t xml:space="preserve">1.7. </w:t>
      </w:r>
      <w:r w:rsidR="00BD1646" w:rsidRPr="006E061F">
        <w:rPr>
          <w:b/>
          <w:color w:val="000000" w:themeColor="text1"/>
        </w:rPr>
        <w:t>Ochrona przeciwporażeniowa</w:t>
      </w:r>
    </w:p>
    <w:p w:rsidR="00BD1646" w:rsidRDefault="00BD1646" w:rsidP="00BD1646">
      <w:pPr>
        <w:pStyle w:val="Akapitzlist"/>
        <w:jc w:val="left"/>
        <w:rPr>
          <w:color w:val="C00000"/>
        </w:rPr>
      </w:pPr>
    </w:p>
    <w:p w:rsidR="00BD1646" w:rsidRPr="00FC01BA" w:rsidRDefault="00B5118E" w:rsidP="00B5118E">
      <w:pPr>
        <w:pStyle w:val="Akapitzlist"/>
        <w:tabs>
          <w:tab w:val="left" w:pos="993"/>
        </w:tabs>
        <w:jc w:val="both"/>
        <w:rPr>
          <w:color w:val="000000" w:themeColor="text1"/>
        </w:rPr>
      </w:pPr>
      <w:r w:rsidRPr="00FC01BA">
        <w:rPr>
          <w:color w:val="000000" w:themeColor="text1"/>
        </w:rPr>
        <w:tab/>
      </w:r>
      <w:r w:rsidR="002F5D6C" w:rsidRPr="00FC01BA">
        <w:rPr>
          <w:color w:val="000000" w:themeColor="text1"/>
        </w:rPr>
        <w:t>Jako ochronę od porażeń prądem elektrycznym przyjęto samoczynne wyłą</w:t>
      </w:r>
      <w:r w:rsidR="00E50819">
        <w:rPr>
          <w:color w:val="000000" w:themeColor="text1"/>
        </w:rPr>
        <w:t>czenie zasilania w układzie TT</w:t>
      </w:r>
      <w:r w:rsidR="002F5D6C" w:rsidRPr="00FC01BA">
        <w:rPr>
          <w:color w:val="000000" w:themeColor="text1"/>
        </w:rPr>
        <w:t xml:space="preserve"> (zgodnie z PN-HD 60364-4-41:2009). Prądy znamionowe wyłączników n</w:t>
      </w:r>
      <w:r w:rsidR="00E50819">
        <w:rPr>
          <w:color w:val="000000" w:themeColor="text1"/>
        </w:rPr>
        <w:t>adprądowych</w:t>
      </w:r>
      <w:r w:rsidR="002F5D6C" w:rsidRPr="00FC01BA">
        <w:rPr>
          <w:color w:val="000000" w:themeColor="text1"/>
        </w:rPr>
        <w:t xml:space="preserve"> przedstawiono na schemacie ideowy</w:t>
      </w:r>
      <w:r w:rsidR="00E50819">
        <w:rPr>
          <w:color w:val="000000" w:themeColor="text1"/>
        </w:rPr>
        <w:t>m tablicy rozdzielczej – rys. 2</w:t>
      </w:r>
      <w:r w:rsidR="002F5D6C" w:rsidRPr="00FC01BA">
        <w:rPr>
          <w:color w:val="000000" w:themeColor="text1"/>
        </w:rPr>
        <w:t>.</w:t>
      </w:r>
    </w:p>
    <w:p w:rsidR="008D0369" w:rsidRPr="00FC01BA" w:rsidRDefault="00B5118E" w:rsidP="00B5118E">
      <w:pPr>
        <w:pStyle w:val="Akapitzlist"/>
        <w:tabs>
          <w:tab w:val="left" w:pos="993"/>
        </w:tabs>
        <w:jc w:val="both"/>
        <w:rPr>
          <w:color w:val="000000" w:themeColor="text1"/>
        </w:rPr>
      </w:pPr>
      <w:r w:rsidRPr="00FC01BA">
        <w:rPr>
          <w:color w:val="000000" w:themeColor="text1"/>
        </w:rPr>
        <w:tab/>
      </w:r>
      <w:r w:rsidR="008D0369">
        <w:rPr>
          <w:color w:val="000000" w:themeColor="text1"/>
        </w:rPr>
        <w:t xml:space="preserve">Wszystkie metalowe elementy </w:t>
      </w:r>
      <w:r w:rsidR="006E061F">
        <w:rPr>
          <w:color w:val="000000" w:themeColor="text1"/>
        </w:rPr>
        <w:t>instalacji "szybki start"</w:t>
      </w:r>
      <w:r w:rsidR="008D0369">
        <w:rPr>
          <w:color w:val="000000" w:themeColor="text1"/>
        </w:rPr>
        <w:t xml:space="preserve"> należy bezwzględnie objąć połączeniami</w:t>
      </w:r>
      <w:r w:rsidR="00870EE8">
        <w:rPr>
          <w:color w:val="000000" w:themeColor="text1"/>
        </w:rPr>
        <w:t xml:space="preserve"> wyrównawczymi potencjał elektryczny.</w:t>
      </w:r>
    </w:p>
    <w:p w:rsidR="00B5118E" w:rsidRDefault="00B5118E" w:rsidP="00B5118E">
      <w:pPr>
        <w:tabs>
          <w:tab w:val="left" w:pos="993"/>
        </w:tabs>
        <w:jc w:val="both"/>
        <w:rPr>
          <w:color w:val="C00000"/>
        </w:rPr>
      </w:pPr>
    </w:p>
    <w:p w:rsidR="00B5118E" w:rsidRPr="00FC01BA" w:rsidRDefault="00FC01BA" w:rsidP="00FC01BA">
      <w:pPr>
        <w:tabs>
          <w:tab w:val="left" w:pos="993"/>
        </w:tabs>
        <w:ind w:left="709"/>
        <w:jc w:val="both"/>
        <w:rPr>
          <w:color w:val="000000" w:themeColor="text1"/>
        </w:rPr>
      </w:pPr>
      <w:r w:rsidRPr="00FC01BA">
        <w:rPr>
          <w:color w:val="000000" w:themeColor="text1"/>
        </w:rPr>
        <w:tab/>
      </w:r>
      <w:r w:rsidR="00B5118E" w:rsidRPr="00FC01BA">
        <w:rPr>
          <w:color w:val="000000" w:themeColor="text1"/>
        </w:rPr>
        <w:t>Ochrona podstawowa (przed dotykiem bezpośrednim) zostanie zrealizowana poprzez:</w:t>
      </w:r>
    </w:p>
    <w:p w:rsidR="00B5118E" w:rsidRPr="00FC01BA" w:rsidRDefault="00B5118E" w:rsidP="00FC01BA">
      <w:pPr>
        <w:tabs>
          <w:tab w:val="left" w:pos="993"/>
        </w:tabs>
        <w:ind w:left="709" w:firstLine="425"/>
        <w:jc w:val="both"/>
        <w:rPr>
          <w:color w:val="000000" w:themeColor="text1"/>
        </w:rPr>
      </w:pPr>
      <w:r w:rsidRPr="00FC01BA">
        <w:rPr>
          <w:color w:val="000000" w:themeColor="text1"/>
        </w:rPr>
        <w:t>- izolowanie części czynnych,</w:t>
      </w:r>
    </w:p>
    <w:p w:rsidR="00B5118E" w:rsidRPr="00FC01BA" w:rsidRDefault="00B5118E" w:rsidP="00FC01BA">
      <w:pPr>
        <w:tabs>
          <w:tab w:val="left" w:pos="993"/>
        </w:tabs>
        <w:ind w:left="709" w:firstLine="425"/>
        <w:jc w:val="both"/>
        <w:rPr>
          <w:color w:val="000000" w:themeColor="text1"/>
        </w:rPr>
      </w:pPr>
      <w:r w:rsidRPr="00FC01BA">
        <w:rPr>
          <w:color w:val="000000" w:themeColor="text1"/>
        </w:rPr>
        <w:t>- zastosowanie obudów o stopniu ochrony co najmniej IP2X</w:t>
      </w:r>
      <w:r w:rsidR="00637B1A" w:rsidRPr="00FC01BA">
        <w:rPr>
          <w:color w:val="000000" w:themeColor="text1"/>
        </w:rPr>
        <w:t>.</w:t>
      </w:r>
    </w:p>
    <w:p w:rsidR="00B5118E" w:rsidRPr="00FC01BA" w:rsidRDefault="00B5118E" w:rsidP="00FC01BA">
      <w:pPr>
        <w:tabs>
          <w:tab w:val="left" w:pos="993"/>
        </w:tabs>
        <w:jc w:val="both"/>
        <w:rPr>
          <w:color w:val="000000" w:themeColor="text1"/>
        </w:rPr>
      </w:pPr>
    </w:p>
    <w:p w:rsidR="00B5118E" w:rsidRPr="00FC01BA" w:rsidRDefault="00FC01BA" w:rsidP="00FC01BA">
      <w:pPr>
        <w:tabs>
          <w:tab w:val="left" w:pos="993"/>
        </w:tabs>
        <w:ind w:left="709"/>
        <w:jc w:val="both"/>
        <w:rPr>
          <w:color w:val="000000" w:themeColor="text1"/>
        </w:rPr>
      </w:pPr>
      <w:r w:rsidRPr="00FC01BA">
        <w:rPr>
          <w:color w:val="000000" w:themeColor="text1"/>
        </w:rPr>
        <w:tab/>
      </w:r>
      <w:r w:rsidR="00B5118E" w:rsidRPr="00FC01BA">
        <w:rPr>
          <w:color w:val="000000" w:themeColor="text1"/>
        </w:rPr>
        <w:t>Ochrona dodatkowa (przy dotyku pośrednim) zapewniona zostanie poprzez zastosowanie samoczynnego wyłączenia zasilania.</w:t>
      </w:r>
    </w:p>
    <w:p w:rsidR="00637B1A" w:rsidRPr="00FC01BA" w:rsidRDefault="00E50819" w:rsidP="00FC01BA">
      <w:pPr>
        <w:pStyle w:val="Akapitzlist"/>
        <w:tabs>
          <w:tab w:val="left" w:pos="993"/>
        </w:tabs>
        <w:ind w:left="709"/>
        <w:jc w:val="both"/>
        <w:rPr>
          <w:color w:val="000000" w:themeColor="text1"/>
        </w:rPr>
      </w:pPr>
      <w:r>
        <w:rPr>
          <w:color w:val="000000" w:themeColor="text1"/>
        </w:rPr>
        <w:t>Maksyma</w:t>
      </w:r>
      <w:r w:rsidR="006E061F">
        <w:rPr>
          <w:color w:val="000000" w:themeColor="text1"/>
        </w:rPr>
        <w:t>lny czas wyłączenia: 0,2</w:t>
      </w:r>
      <w:r>
        <w:rPr>
          <w:color w:val="000000" w:themeColor="text1"/>
        </w:rPr>
        <w:t xml:space="preserve"> dla obwodów 230 V.</w:t>
      </w:r>
    </w:p>
    <w:p w:rsidR="006D0EE6" w:rsidRDefault="006D0EE6" w:rsidP="00FC01BA">
      <w:pPr>
        <w:pStyle w:val="Tekstpodstawowy"/>
        <w:tabs>
          <w:tab w:val="clear" w:pos="426"/>
          <w:tab w:val="left" w:pos="284"/>
          <w:tab w:val="left" w:pos="993"/>
        </w:tabs>
        <w:ind w:left="709"/>
        <w:rPr>
          <w:rFonts w:ascii="Calibri" w:hAnsi="Calibri" w:cs="Calibri"/>
          <w:sz w:val="22"/>
        </w:rPr>
      </w:pPr>
    </w:p>
    <w:p w:rsidR="006D0EE6" w:rsidRDefault="006D0EE6" w:rsidP="006D0EE6">
      <w:pPr>
        <w:pStyle w:val="Tekstpodstawowy"/>
        <w:tabs>
          <w:tab w:val="clear" w:pos="426"/>
          <w:tab w:val="left" w:pos="284"/>
        </w:tabs>
        <w:rPr>
          <w:rFonts w:ascii="Calibri" w:hAnsi="Calibri" w:cs="Calibri"/>
          <w:sz w:val="22"/>
        </w:rPr>
      </w:pPr>
    </w:p>
    <w:p w:rsidR="006D0EE6" w:rsidRDefault="006E061F" w:rsidP="006E061F">
      <w:pPr>
        <w:pStyle w:val="Tekstpodstawowy"/>
        <w:tabs>
          <w:tab w:val="clear" w:pos="426"/>
          <w:tab w:val="left" w:pos="284"/>
          <w:tab w:val="left" w:pos="851"/>
        </w:tabs>
        <w:ind w:left="360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 xml:space="preserve">1.8. </w:t>
      </w:r>
      <w:r w:rsidR="006D0EE6" w:rsidRPr="003C4D50">
        <w:rPr>
          <w:rFonts w:ascii="Calibri" w:hAnsi="Calibri" w:cs="Calibri"/>
          <w:b/>
          <w:sz w:val="22"/>
        </w:rPr>
        <w:t>Uwagi końcowe</w:t>
      </w:r>
    </w:p>
    <w:p w:rsidR="00C83C86" w:rsidRPr="003C4D50" w:rsidRDefault="00C83C86" w:rsidP="00C83C86">
      <w:pPr>
        <w:pStyle w:val="Tekstpodstawowy"/>
        <w:tabs>
          <w:tab w:val="clear" w:pos="426"/>
          <w:tab w:val="left" w:pos="284"/>
          <w:tab w:val="left" w:pos="851"/>
        </w:tabs>
        <w:ind w:left="360"/>
        <w:rPr>
          <w:rFonts w:ascii="Calibri" w:hAnsi="Calibri" w:cs="Calibri"/>
          <w:b/>
          <w:sz w:val="22"/>
        </w:rPr>
      </w:pPr>
    </w:p>
    <w:p w:rsidR="006D0EE6" w:rsidRDefault="006D0EE6" w:rsidP="00C83C86">
      <w:pPr>
        <w:pStyle w:val="Tekstpodstawowy"/>
        <w:tabs>
          <w:tab w:val="clear" w:pos="426"/>
          <w:tab w:val="left" w:pos="284"/>
          <w:tab w:val="left" w:pos="993"/>
        </w:tabs>
        <w:ind w:left="709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ab/>
        <w:t xml:space="preserve">Zgodnie z Ustawą Prawo Budowlane z dnia 7 lipca 1994r (tekst jednolity Dz.U.2010.243.1623 z późniejszymi zmianami) przy wykonywaniu prac budowlanych należy stosować wyroby dopuszczone do obrotu i stosowania w budownictwie. </w:t>
      </w:r>
    </w:p>
    <w:p w:rsidR="00D0272F" w:rsidRDefault="00A36F8A" w:rsidP="00C83C86">
      <w:pPr>
        <w:pStyle w:val="Tekstpodstawowy"/>
        <w:tabs>
          <w:tab w:val="clear" w:pos="426"/>
          <w:tab w:val="left" w:pos="284"/>
          <w:tab w:val="left" w:pos="993"/>
        </w:tabs>
        <w:ind w:left="709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ab/>
      </w:r>
      <w:r w:rsidR="00D0272F">
        <w:rPr>
          <w:rFonts w:ascii="Calibri" w:hAnsi="Calibri" w:cs="Calibri"/>
          <w:sz w:val="22"/>
        </w:rPr>
        <w:t>Dopuszcza się zastosowanie innych urządzeń niż podane w projekcie (innych producentów), jednakże o równoważnych parametrach technicznych</w:t>
      </w:r>
      <w:r>
        <w:rPr>
          <w:rFonts w:ascii="Calibri" w:hAnsi="Calibri" w:cs="Calibri"/>
          <w:sz w:val="22"/>
        </w:rPr>
        <w:t>.</w:t>
      </w:r>
    </w:p>
    <w:p w:rsidR="006D0EE6" w:rsidRDefault="006D0EE6" w:rsidP="00C83C86">
      <w:pPr>
        <w:pStyle w:val="Tekstpodstawowy"/>
        <w:tabs>
          <w:tab w:val="clear" w:pos="426"/>
          <w:tab w:val="left" w:pos="284"/>
          <w:tab w:val="left" w:pos="993"/>
        </w:tabs>
        <w:ind w:left="709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ab/>
        <w:t>Instalacja elektryczna powinna być wykonana przez osobę (osoby) posiadającą odpowiednie uprawnienia kwalifikacyjne, zgodnie z obowiązującymi normami i przepisami BHP.</w:t>
      </w:r>
    </w:p>
    <w:p w:rsidR="006D0EE6" w:rsidRDefault="00C83C86" w:rsidP="00C83C86">
      <w:pPr>
        <w:pStyle w:val="Tekstpodstawowy"/>
        <w:tabs>
          <w:tab w:val="clear" w:pos="426"/>
          <w:tab w:val="left" w:pos="284"/>
          <w:tab w:val="left" w:pos="993"/>
        </w:tabs>
        <w:ind w:left="709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ab/>
      </w:r>
      <w:r w:rsidR="006D0EE6">
        <w:rPr>
          <w:rFonts w:ascii="Calibri" w:hAnsi="Calibri" w:cs="Calibri"/>
          <w:sz w:val="22"/>
        </w:rPr>
        <w:t>Przed oddaniem instalacji elektrycznej do użytkowania należy przeprowadzić badania odbiorcze zgodnie z wymaganiami normy PN-HD 60364-6:2008.</w:t>
      </w:r>
    </w:p>
    <w:p w:rsidR="006D0EE6" w:rsidRPr="006D0EE6" w:rsidRDefault="006D0EE6" w:rsidP="006D0EE6">
      <w:pPr>
        <w:tabs>
          <w:tab w:val="left" w:pos="567"/>
          <w:tab w:val="left" w:pos="993"/>
        </w:tabs>
        <w:jc w:val="both"/>
        <w:rPr>
          <w:color w:val="C00000"/>
        </w:rPr>
      </w:pPr>
    </w:p>
    <w:p w:rsidR="00D0272F" w:rsidRPr="00C83C86" w:rsidRDefault="00D0272F" w:rsidP="00D0272F">
      <w:pPr>
        <w:tabs>
          <w:tab w:val="left" w:pos="567"/>
          <w:tab w:val="left" w:pos="993"/>
        </w:tabs>
        <w:ind w:left="709"/>
        <w:jc w:val="both"/>
        <w:rPr>
          <w:color w:val="000000" w:themeColor="text1"/>
        </w:rPr>
      </w:pPr>
      <w:r w:rsidRPr="00C83C86">
        <w:rPr>
          <w:color w:val="000000" w:themeColor="text1"/>
        </w:rPr>
        <w:lastRenderedPageBreak/>
        <w:tab/>
        <w:t xml:space="preserve">Całość prac wykonać zgodnie z projektem, warunkami przyłączenia oraz aktualnie obowiązującymi przepisami w zakresie montażu i odbioru robót elektrycznych. </w:t>
      </w:r>
    </w:p>
    <w:p w:rsidR="004C3FE0" w:rsidRPr="00EB76FA" w:rsidRDefault="004C3FE0" w:rsidP="008C3D64">
      <w:pPr>
        <w:tabs>
          <w:tab w:val="left" w:pos="567"/>
          <w:tab w:val="left" w:pos="993"/>
        </w:tabs>
        <w:ind w:left="709"/>
        <w:jc w:val="both"/>
        <w:rPr>
          <w:color w:val="C00000"/>
        </w:rPr>
      </w:pPr>
    </w:p>
    <w:p w:rsidR="004C3FE0" w:rsidRPr="00C83C86" w:rsidRDefault="004C3FE0" w:rsidP="00C83C86">
      <w:pPr>
        <w:pStyle w:val="Akapitzlist"/>
        <w:numPr>
          <w:ilvl w:val="0"/>
          <w:numId w:val="5"/>
        </w:numPr>
        <w:tabs>
          <w:tab w:val="left" w:pos="567"/>
          <w:tab w:val="left" w:pos="1418"/>
        </w:tabs>
        <w:jc w:val="both"/>
        <w:rPr>
          <w:b/>
          <w:color w:val="000000" w:themeColor="text1"/>
        </w:rPr>
      </w:pPr>
      <w:r w:rsidRPr="00C83C86">
        <w:rPr>
          <w:b/>
          <w:color w:val="000000" w:themeColor="text1"/>
        </w:rPr>
        <w:t>Zes</w:t>
      </w:r>
      <w:r w:rsidR="008F73C4" w:rsidRPr="00C83C86">
        <w:rPr>
          <w:b/>
          <w:color w:val="000000" w:themeColor="text1"/>
        </w:rPr>
        <w:t>tawienie podstawowych materiałów</w:t>
      </w:r>
    </w:p>
    <w:p w:rsidR="008F73C4" w:rsidRPr="00EB76FA" w:rsidRDefault="008F73C4" w:rsidP="008F73C4">
      <w:pPr>
        <w:tabs>
          <w:tab w:val="left" w:pos="567"/>
          <w:tab w:val="left" w:pos="1418"/>
        </w:tabs>
        <w:jc w:val="both"/>
        <w:rPr>
          <w:color w:val="C00000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14"/>
        <w:gridCol w:w="5438"/>
        <w:gridCol w:w="1418"/>
        <w:gridCol w:w="1418"/>
      </w:tblGrid>
      <w:tr w:rsidR="00A44E0E" w:rsidTr="000065AE">
        <w:trPr>
          <w:trHeight w:val="49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Nazwa materiału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b/>
                <w:color w:val="000000"/>
                <w:sz w:val="20"/>
                <w:szCs w:val="20"/>
              </w:rPr>
              <w:t>Ilość</w:t>
            </w:r>
          </w:p>
        </w:tc>
      </w:tr>
      <w:tr w:rsidR="00A44E0E" w:rsidTr="000065AE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Koryto kablowe KCL 100H80/3N - 3m. </w:t>
            </w:r>
            <w:proofErr w:type="spellStart"/>
            <w:r>
              <w:rPr>
                <w:color w:val="000000"/>
              </w:rPr>
              <w:t>prod</w:t>
            </w:r>
            <w:proofErr w:type="spellEnd"/>
            <w:r>
              <w:rPr>
                <w:color w:val="000000"/>
              </w:rPr>
              <w:t>. BAKS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color w:val="000000"/>
              </w:rPr>
              <w:t>16</w:t>
            </w:r>
          </w:p>
        </w:tc>
      </w:tr>
      <w:tr w:rsidR="00A44E0E" w:rsidTr="000065AE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Łączniki do koryt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color w:val="000000"/>
              </w:rPr>
              <w:t>14</w:t>
            </w:r>
          </w:p>
        </w:tc>
      </w:tr>
      <w:tr w:rsidR="00A44E0E" w:rsidTr="000065AE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Wieszaki sufitowe do koryt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color w:val="000000"/>
              </w:rPr>
              <w:t>14</w:t>
            </w:r>
          </w:p>
        </w:tc>
      </w:tr>
      <w:tr w:rsidR="00A44E0E" w:rsidTr="000065AE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Przewód </w:t>
            </w:r>
            <w:proofErr w:type="spellStart"/>
            <w:r>
              <w:rPr>
                <w:color w:val="000000"/>
              </w:rPr>
              <w:t>YDYżo</w:t>
            </w:r>
            <w:proofErr w:type="spellEnd"/>
            <w:r>
              <w:rPr>
                <w:color w:val="000000"/>
              </w:rPr>
              <w:t xml:space="preserve"> 3x2,5 450/750V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color w:val="000000"/>
              </w:rPr>
              <w:t>120</w:t>
            </w:r>
          </w:p>
        </w:tc>
      </w:tr>
      <w:tr w:rsidR="00A44E0E" w:rsidTr="000065AE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Puszki instalacyjne 100x100x40 typu A 14 5, </w:t>
            </w:r>
            <w:proofErr w:type="spellStart"/>
            <w:r>
              <w:rPr>
                <w:color w:val="000000"/>
              </w:rPr>
              <w:t>prod</w:t>
            </w:r>
            <w:proofErr w:type="spellEnd"/>
            <w:r>
              <w:rPr>
                <w:color w:val="000000"/>
              </w:rPr>
              <w:t xml:space="preserve">. OBO </w:t>
            </w:r>
            <w:r>
              <w:rPr>
                <w:color w:val="000000"/>
              </w:rPr>
              <w:br/>
              <w:t>nr kat. 2000326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A44E0E" w:rsidTr="000065AE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Wyłącznik ETIMAT P10 1p B16, </w:t>
            </w:r>
            <w:proofErr w:type="spellStart"/>
            <w:r>
              <w:rPr>
                <w:color w:val="000000"/>
              </w:rPr>
              <w:t>prod</w:t>
            </w:r>
            <w:proofErr w:type="spellEnd"/>
            <w:r>
              <w:rPr>
                <w:color w:val="000000"/>
              </w:rPr>
              <w:t>. ETI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A44E0E" w:rsidTr="000065AE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Ładowarka typu BNW 24/16 WA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A44E0E" w:rsidTr="000065AE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Obudowa metalowa do ładowarki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A44E0E" w:rsidTr="000065AE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Wieszak do przewodu przyłączeniowego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A44E0E" w:rsidTr="0000524B">
        <w:trPr>
          <w:trHeight w:val="319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rPr>
                <w:color w:val="000000"/>
                <w:shd w:val="clear" w:color="auto" w:fill="FFFF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0846E1" w:rsidP="000065AE">
            <w:pPr>
              <w:tabs>
                <w:tab w:val="left" w:pos="567"/>
                <w:tab w:val="left" w:pos="14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Przewód przyłączeniowy wraz z wtyczką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00524B" w:rsidTr="0000524B">
        <w:trPr>
          <w:trHeight w:val="46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24B" w:rsidRDefault="0000524B" w:rsidP="000065AE">
            <w:pPr>
              <w:tabs>
                <w:tab w:val="left" w:pos="567"/>
                <w:tab w:val="left" w:pos="1418"/>
              </w:tabs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24B" w:rsidRDefault="0000524B" w:rsidP="000065AE">
            <w:pPr>
              <w:tabs>
                <w:tab w:val="left" w:pos="567"/>
                <w:tab w:val="left" w:pos="14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Gniazdo „</w:t>
            </w:r>
            <w:proofErr w:type="spellStart"/>
            <w:r>
              <w:rPr>
                <w:color w:val="000000"/>
              </w:rPr>
              <w:t>Rettbox</w:t>
            </w:r>
            <w:proofErr w:type="spellEnd"/>
            <w:r>
              <w:rPr>
                <w:color w:val="000000"/>
              </w:rPr>
              <w:t xml:space="preserve"> – </w:t>
            </w:r>
            <w:proofErr w:type="spellStart"/>
            <w:r>
              <w:rPr>
                <w:color w:val="000000"/>
              </w:rPr>
              <w:t>air</w:t>
            </w:r>
            <w:proofErr w:type="spellEnd"/>
            <w:r>
              <w:rPr>
                <w:color w:val="000000"/>
              </w:rPr>
              <w:t>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24B" w:rsidRDefault="0000524B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24B" w:rsidRDefault="0000524B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44E0E" w:rsidTr="000065AE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00524B" w:rsidP="000065AE">
            <w:pPr>
              <w:tabs>
                <w:tab w:val="left" w:pos="567"/>
                <w:tab w:val="left" w:pos="1418"/>
              </w:tabs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Sprężarka GD 60-27-830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A44E0E" w:rsidTr="000065AE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0524B">
              <w:rPr>
                <w:color w:val="000000"/>
              </w:rPr>
              <w:t>3</w:t>
            </w:r>
            <w:r>
              <w:rPr>
                <w:color w:val="000000"/>
              </w:rPr>
              <w:t>.</w:t>
            </w:r>
            <w:bookmarkStart w:id="0" w:name="_GoBack"/>
            <w:bookmarkEnd w:id="0"/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Zestaw: filtr, odwadniacz, reduktor ciśnienia </w:t>
            </w:r>
            <w:r>
              <w:rPr>
                <w:color w:val="000000"/>
              </w:rPr>
              <w:br/>
              <w:t>z manometrem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A44E0E" w:rsidTr="000065AE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0524B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Wąż pneumatyczny typu TEKALAN 10/8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color w:val="000000"/>
              </w:rPr>
              <w:t>100 m</w:t>
            </w:r>
          </w:p>
        </w:tc>
      </w:tr>
      <w:tr w:rsidR="00A44E0E" w:rsidTr="000065AE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0524B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Trójnik wtykowy T do węża 10 50230 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color w:val="000000"/>
              </w:rPr>
              <w:t>9</w:t>
            </w:r>
          </w:p>
        </w:tc>
      </w:tr>
      <w:tr w:rsidR="00A44E0E" w:rsidTr="000065AE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0524B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Uchwyty ścienne do węża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color w:val="000000"/>
              </w:rPr>
              <w:t>20 szt.</w:t>
            </w:r>
          </w:p>
        </w:tc>
      </w:tr>
      <w:tr w:rsidR="00A44E0E" w:rsidTr="00A44E0E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0524B">
              <w:rPr>
                <w:color w:val="000000"/>
              </w:rPr>
              <w:t>7</w:t>
            </w:r>
            <w:r>
              <w:rPr>
                <w:color w:val="000000"/>
              </w:rPr>
              <w:t>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Materiały drobne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E" w:rsidRDefault="00A44E0E" w:rsidP="000065AE">
            <w:pPr>
              <w:tabs>
                <w:tab w:val="left" w:pos="567"/>
                <w:tab w:val="left" w:pos="1418"/>
              </w:tabs>
              <w:jc w:val="center"/>
            </w:pPr>
            <w:r>
              <w:rPr>
                <w:color w:val="000000"/>
              </w:rPr>
              <w:t>wg potrzeb</w:t>
            </w:r>
          </w:p>
        </w:tc>
      </w:tr>
    </w:tbl>
    <w:p w:rsidR="008F73C4" w:rsidRPr="00EB76FA" w:rsidRDefault="008F73C4" w:rsidP="008F73C4">
      <w:pPr>
        <w:tabs>
          <w:tab w:val="left" w:pos="567"/>
          <w:tab w:val="left" w:pos="1418"/>
        </w:tabs>
        <w:jc w:val="both"/>
        <w:rPr>
          <w:color w:val="C00000"/>
        </w:rPr>
      </w:pPr>
    </w:p>
    <w:p w:rsidR="00743C2A" w:rsidRPr="00826000" w:rsidRDefault="00743C2A" w:rsidP="008F73C4">
      <w:pPr>
        <w:tabs>
          <w:tab w:val="left" w:pos="567"/>
          <w:tab w:val="left" w:pos="1418"/>
        </w:tabs>
        <w:jc w:val="both"/>
        <w:rPr>
          <w:color w:val="000000" w:themeColor="text1"/>
        </w:rPr>
      </w:pPr>
    </w:p>
    <w:p w:rsidR="00743C2A" w:rsidRPr="00826000" w:rsidRDefault="00743C2A" w:rsidP="008F73C4">
      <w:pPr>
        <w:tabs>
          <w:tab w:val="left" w:pos="567"/>
          <w:tab w:val="left" w:pos="1418"/>
        </w:tabs>
        <w:jc w:val="both"/>
        <w:rPr>
          <w:color w:val="000000" w:themeColor="text1"/>
        </w:rPr>
      </w:pPr>
    </w:p>
    <w:p w:rsidR="000A3CC1" w:rsidRPr="00EB76FA" w:rsidRDefault="000A3CC1" w:rsidP="00826000">
      <w:pPr>
        <w:jc w:val="both"/>
        <w:rPr>
          <w:color w:val="C00000"/>
        </w:rPr>
      </w:pPr>
      <w:r w:rsidRPr="00EB76FA">
        <w:rPr>
          <w:color w:val="C00000"/>
        </w:rPr>
        <w:br w:type="page"/>
      </w:r>
    </w:p>
    <w:p w:rsidR="0014163C" w:rsidRPr="000F4AF5" w:rsidRDefault="000F4AF5" w:rsidP="0014163C">
      <w:pPr>
        <w:pStyle w:val="Bezodstpw"/>
        <w:ind w:right="207"/>
        <w:jc w:val="left"/>
        <w:rPr>
          <w:rFonts w:ascii="Calibri" w:hAnsi="Calibri" w:cs="Calibri"/>
          <w:color w:val="000000" w:themeColor="text1"/>
        </w:rPr>
      </w:pPr>
      <w:r w:rsidRPr="000F4AF5">
        <w:rPr>
          <w:rFonts w:ascii="Calibri" w:hAnsi="Calibri" w:cs="Calibri"/>
          <w:color w:val="000000" w:themeColor="text1"/>
        </w:rPr>
        <w:lastRenderedPageBreak/>
        <w:t>Paweł CZAJA</w:t>
      </w:r>
      <w:r w:rsidRPr="000F4AF5">
        <w:rPr>
          <w:rFonts w:ascii="Calibri" w:hAnsi="Calibri" w:cs="Calibri"/>
          <w:color w:val="000000" w:themeColor="text1"/>
        </w:rPr>
        <w:tab/>
      </w:r>
      <w:r w:rsidRPr="000F4AF5">
        <w:rPr>
          <w:rFonts w:ascii="Calibri" w:hAnsi="Calibri" w:cs="Calibri"/>
          <w:color w:val="000000" w:themeColor="text1"/>
        </w:rPr>
        <w:tab/>
      </w:r>
      <w:r w:rsidRPr="000F4AF5">
        <w:rPr>
          <w:rFonts w:ascii="Calibri" w:hAnsi="Calibri" w:cs="Calibri"/>
          <w:color w:val="000000" w:themeColor="text1"/>
        </w:rPr>
        <w:tab/>
      </w:r>
      <w:r w:rsidRPr="000F4AF5">
        <w:rPr>
          <w:rFonts w:ascii="Calibri" w:hAnsi="Calibri" w:cs="Calibri"/>
          <w:color w:val="000000" w:themeColor="text1"/>
        </w:rPr>
        <w:tab/>
      </w:r>
      <w:r w:rsidRPr="000F4AF5">
        <w:rPr>
          <w:rFonts w:ascii="Calibri" w:hAnsi="Calibri" w:cs="Calibri"/>
          <w:color w:val="000000" w:themeColor="text1"/>
        </w:rPr>
        <w:tab/>
      </w:r>
      <w:r w:rsidRPr="000F4AF5">
        <w:rPr>
          <w:rFonts w:ascii="Calibri" w:hAnsi="Calibri" w:cs="Calibri"/>
          <w:color w:val="000000" w:themeColor="text1"/>
        </w:rPr>
        <w:tab/>
      </w:r>
      <w:r w:rsidRPr="000F4AF5">
        <w:rPr>
          <w:rFonts w:ascii="Calibri" w:hAnsi="Calibri" w:cs="Calibri"/>
          <w:color w:val="000000" w:themeColor="text1"/>
        </w:rPr>
        <w:tab/>
      </w:r>
      <w:r w:rsidRPr="000F4AF5">
        <w:rPr>
          <w:rFonts w:ascii="Calibri" w:hAnsi="Calibri" w:cs="Calibri"/>
          <w:color w:val="000000" w:themeColor="text1"/>
        </w:rPr>
        <w:tab/>
        <w:t xml:space="preserve">     Cz</w:t>
      </w:r>
      <w:r w:rsidR="00E50819">
        <w:rPr>
          <w:rFonts w:ascii="Calibri" w:hAnsi="Calibri" w:cs="Calibri"/>
          <w:color w:val="000000" w:themeColor="text1"/>
        </w:rPr>
        <w:t xml:space="preserve">ęstochowa </w:t>
      </w:r>
      <w:r w:rsidR="00A44E0E">
        <w:rPr>
          <w:rFonts w:ascii="Calibri" w:hAnsi="Calibri" w:cs="Calibri"/>
          <w:color w:val="000000" w:themeColor="text1"/>
        </w:rPr>
        <w:t>19</w:t>
      </w:r>
      <w:r w:rsidR="00B3648B">
        <w:rPr>
          <w:rFonts w:ascii="Calibri" w:hAnsi="Calibri" w:cs="Calibri"/>
          <w:color w:val="000000" w:themeColor="text1"/>
        </w:rPr>
        <w:t>.</w:t>
      </w:r>
      <w:r w:rsidR="00A44E0E">
        <w:rPr>
          <w:rFonts w:ascii="Calibri" w:hAnsi="Calibri" w:cs="Calibri"/>
          <w:color w:val="000000" w:themeColor="text1"/>
        </w:rPr>
        <w:t>03</w:t>
      </w:r>
      <w:r w:rsidR="00B3648B">
        <w:rPr>
          <w:rFonts w:ascii="Calibri" w:hAnsi="Calibri" w:cs="Calibri"/>
          <w:color w:val="000000" w:themeColor="text1"/>
        </w:rPr>
        <w:t>.20</w:t>
      </w:r>
      <w:r w:rsidR="00A44E0E">
        <w:rPr>
          <w:rFonts w:ascii="Calibri" w:hAnsi="Calibri" w:cs="Calibri"/>
          <w:color w:val="000000" w:themeColor="text1"/>
        </w:rPr>
        <w:t>20</w:t>
      </w:r>
    </w:p>
    <w:p w:rsidR="000F4AF5" w:rsidRPr="000F4AF5" w:rsidRDefault="000F4AF5" w:rsidP="0014163C">
      <w:pPr>
        <w:pStyle w:val="Bezodstpw"/>
        <w:ind w:right="207"/>
        <w:jc w:val="left"/>
        <w:rPr>
          <w:rFonts w:ascii="Calibri" w:hAnsi="Calibri" w:cs="Calibri"/>
          <w:color w:val="000000" w:themeColor="text1"/>
        </w:rPr>
      </w:pPr>
      <w:r w:rsidRPr="000F4AF5">
        <w:rPr>
          <w:rFonts w:ascii="Calibri" w:hAnsi="Calibri" w:cs="Calibri"/>
          <w:color w:val="000000" w:themeColor="text1"/>
        </w:rPr>
        <w:t>ul. Zuchów 11</w:t>
      </w:r>
    </w:p>
    <w:p w:rsidR="000F4AF5" w:rsidRPr="000F4AF5" w:rsidRDefault="000F4AF5" w:rsidP="0014163C">
      <w:pPr>
        <w:pStyle w:val="Bezodstpw"/>
        <w:ind w:right="207"/>
        <w:jc w:val="left"/>
        <w:rPr>
          <w:rFonts w:ascii="Calibri" w:hAnsi="Calibri" w:cs="Calibri"/>
          <w:color w:val="000000" w:themeColor="text1"/>
        </w:rPr>
      </w:pPr>
      <w:r w:rsidRPr="000F4AF5">
        <w:rPr>
          <w:rFonts w:ascii="Calibri" w:hAnsi="Calibri" w:cs="Calibri"/>
          <w:color w:val="000000" w:themeColor="text1"/>
        </w:rPr>
        <w:t>42-202 Częstochowa</w:t>
      </w:r>
    </w:p>
    <w:p w:rsidR="004515E5" w:rsidRPr="000F4AF5" w:rsidRDefault="004515E5" w:rsidP="008F73C4">
      <w:pPr>
        <w:tabs>
          <w:tab w:val="left" w:pos="567"/>
          <w:tab w:val="left" w:pos="1418"/>
        </w:tabs>
        <w:jc w:val="both"/>
        <w:rPr>
          <w:color w:val="000000" w:themeColor="text1"/>
        </w:rPr>
      </w:pPr>
    </w:p>
    <w:p w:rsidR="004515E5" w:rsidRPr="000F4AF5" w:rsidRDefault="004515E5" w:rsidP="008F73C4">
      <w:pPr>
        <w:tabs>
          <w:tab w:val="left" w:pos="567"/>
          <w:tab w:val="left" w:pos="1418"/>
        </w:tabs>
        <w:jc w:val="both"/>
        <w:rPr>
          <w:color w:val="000000" w:themeColor="text1"/>
        </w:rPr>
      </w:pPr>
    </w:p>
    <w:p w:rsidR="00A44CE4" w:rsidRPr="000F4AF5" w:rsidRDefault="00A44CE4" w:rsidP="008F73C4">
      <w:pPr>
        <w:tabs>
          <w:tab w:val="left" w:pos="567"/>
          <w:tab w:val="left" w:pos="1418"/>
        </w:tabs>
        <w:jc w:val="both"/>
        <w:rPr>
          <w:color w:val="000000" w:themeColor="text1"/>
        </w:rPr>
      </w:pPr>
    </w:p>
    <w:p w:rsidR="00A44CE4" w:rsidRPr="000F4AF5" w:rsidRDefault="00A44CE4" w:rsidP="008F73C4">
      <w:pPr>
        <w:tabs>
          <w:tab w:val="left" w:pos="567"/>
          <w:tab w:val="left" w:pos="1418"/>
        </w:tabs>
        <w:jc w:val="both"/>
        <w:rPr>
          <w:color w:val="000000" w:themeColor="text1"/>
        </w:rPr>
      </w:pPr>
    </w:p>
    <w:p w:rsidR="00A44CE4" w:rsidRPr="000F4AF5" w:rsidRDefault="00A44CE4" w:rsidP="00A44CE4">
      <w:pPr>
        <w:tabs>
          <w:tab w:val="left" w:pos="567"/>
          <w:tab w:val="left" w:pos="1418"/>
        </w:tabs>
        <w:jc w:val="center"/>
        <w:rPr>
          <w:b/>
          <w:color w:val="000000" w:themeColor="text1"/>
          <w:sz w:val="28"/>
          <w:szCs w:val="28"/>
        </w:rPr>
      </w:pPr>
      <w:r w:rsidRPr="000F4AF5">
        <w:rPr>
          <w:b/>
          <w:color w:val="000000" w:themeColor="text1"/>
          <w:sz w:val="28"/>
          <w:szCs w:val="28"/>
        </w:rPr>
        <w:t>Oświadczenie</w:t>
      </w:r>
    </w:p>
    <w:p w:rsidR="00A44CE4" w:rsidRPr="000F4AF5" w:rsidRDefault="00A44CE4" w:rsidP="008F73C4">
      <w:pPr>
        <w:tabs>
          <w:tab w:val="left" w:pos="567"/>
          <w:tab w:val="left" w:pos="1418"/>
        </w:tabs>
        <w:jc w:val="both"/>
        <w:rPr>
          <w:color w:val="000000" w:themeColor="text1"/>
        </w:rPr>
      </w:pPr>
    </w:p>
    <w:p w:rsidR="00A44CE4" w:rsidRPr="000F4AF5" w:rsidRDefault="00A44CE4" w:rsidP="008F73C4">
      <w:pPr>
        <w:tabs>
          <w:tab w:val="left" w:pos="567"/>
          <w:tab w:val="left" w:pos="1418"/>
        </w:tabs>
        <w:jc w:val="both"/>
        <w:rPr>
          <w:color w:val="000000" w:themeColor="text1"/>
        </w:rPr>
      </w:pPr>
    </w:p>
    <w:p w:rsidR="00A44CE4" w:rsidRPr="000F4AF5" w:rsidRDefault="00B3648B" w:rsidP="00A44CE4">
      <w:pPr>
        <w:tabs>
          <w:tab w:val="left" w:pos="284"/>
          <w:tab w:val="left" w:pos="1418"/>
        </w:tabs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Dokumentacja projektowa, dotycząca </w:t>
      </w:r>
      <w:r w:rsidR="00A57362">
        <w:t xml:space="preserve">systemu "szybki start" zasilania w energię elektryczną oraz sprężone powietrze dla 10 stanowisk wozów bojowych w garażach budynku dydaktyczno-hotelowego nr 40 znajdującego się przy ul. </w:t>
      </w:r>
      <w:proofErr w:type="spellStart"/>
      <w:r w:rsidR="00A57362">
        <w:t>Sabinowskiej</w:t>
      </w:r>
      <w:proofErr w:type="spellEnd"/>
      <w:r w:rsidR="00A57362">
        <w:t xml:space="preserve"> 62/64 w Częstochowie na terenie Centralnej Szkoły Państwowej Straży Pożarnej</w:t>
      </w:r>
      <w:r>
        <w:rPr>
          <w:color w:val="000000" w:themeColor="text1"/>
        </w:rPr>
        <w:t xml:space="preserve"> </w:t>
      </w:r>
      <w:r w:rsidR="00A44CE4" w:rsidRPr="000F4AF5">
        <w:rPr>
          <w:color w:val="000000" w:themeColor="text1"/>
        </w:rPr>
        <w:t>-  jest sporządzona prawidłowo, zgodnie z przepisami i wiedzą techniczną oraz zawartą umową i jest kompletna z punktu widzenia celu, któremu ma służyć.</w:t>
      </w:r>
    </w:p>
    <w:p w:rsidR="00A44CE4" w:rsidRPr="000F4AF5" w:rsidRDefault="00A44CE4" w:rsidP="00A44CE4">
      <w:pPr>
        <w:tabs>
          <w:tab w:val="left" w:pos="284"/>
          <w:tab w:val="left" w:pos="567"/>
          <w:tab w:val="left" w:pos="1418"/>
        </w:tabs>
        <w:jc w:val="both"/>
        <w:rPr>
          <w:color w:val="000000" w:themeColor="text1"/>
        </w:rPr>
      </w:pPr>
      <w:r w:rsidRPr="000F4AF5">
        <w:rPr>
          <w:color w:val="000000" w:themeColor="text1"/>
        </w:rPr>
        <w:tab/>
        <w:t>Wszelkie odstępstwa od rozwiązań przyjętych w dokumentacji projektowej dokonane bez zgody zwalniają projektanta od odpowiedzialności prawnej za skutki wynikłe z dokonanej zmiany.</w:t>
      </w:r>
    </w:p>
    <w:p w:rsidR="004515E5" w:rsidRPr="00EB76FA" w:rsidRDefault="004515E5" w:rsidP="008F73C4">
      <w:pPr>
        <w:tabs>
          <w:tab w:val="left" w:pos="567"/>
          <w:tab w:val="left" w:pos="1418"/>
        </w:tabs>
        <w:jc w:val="both"/>
        <w:rPr>
          <w:color w:val="C00000"/>
        </w:rPr>
      </w:pPr>
    </w:p>
    <w:p w:rsidR="004515E5" w:rsidRPr="00EB76FA" w:rsidRDefault="004515E5" w:rsidP="008F73C4">
      <w:pPr>
        <w:tabs>
          <w:tab w:val="left" w:pos="567"/>
          <w:tab w:val="left" w:pos="1418"/>
        </w:tabs>
        <w:jc w:val="both"/>
        <w:rPr>
          <w:color w:val="C00000"/>
        </w:rPr>
      </w:pPr>
    </w:p>
    <w:p w:rsidR="004515E5" w:rsidRPr="00EB76FA" w:rsidRDefault="004515E5" w:rsidP="008F73C4">
      <w:pPr>
        <w:tabs>
          <w:tab w:val="left" w:pos="567"/>
          <w:tab w:val="left" w:pos="1418"/>
        </w:tabs>
        <w:jc w:val="both"/>
        <w:rPr>
          <w:color w:val="C00000"/>
        </w:rPr>
      </w:pPr>
    </w:p>
    <w:p w:rsidR="004515E5" w:rsidRPr="00EB76FA" w:rsidRDefault="004515E5" w:rsidP="008F73C4">
      <w:pPr>
        <w:tabs>
          <w:tab w:val="left" w:pos="567"/>
          <w:tab w:val="left" w:pos="1418"/>
        </w:tabs>
        <w:jc w:val="both"/>
        <w:rPr>
          <w:color w:val="C00000"/>
        </w:rPr>
      </w:pPr>
    </w:p>
    <w:p w:rsidR="004515E5" w:rsidRPr="00EB76FA" w:rsidRDefault="004515E5" w:rsidP="008F73C4">
      <w:pPr>
        <w:tabs>
          <w:tab w:val="left" w:pos="567"/>
          <w:tab w:val="left" w:pos="1418"/>
        </w:tabs>
        <w:jc w:val="both"/>
        <w:rPr>
          <w:color w:val="C00000"/>
        </w:rPr>
      </w:pPr>
    </w:p>
    <w:p w:rsidR="004515E5" w:rsidRPr="00EB76FA" w:rsidRDefault="004515E5" w:rsidP="008F73C4">
      <w:pPr>
        <w:tabs>
          <w:tab w:val="left" w:pos="567"/>
          <w:tab w:val="left" w:pos="1418"/>
        </w:tabs>
        <w:jc w:val="both"/>
        <w:rPr>
          <w:color w:val="C00000"/>
        </w:rPr>
      </w:pPr>
    </w:p>
    <w:p w:rsidR="004515E5" w:rsidRPr="00EB76FA" w:rsidRDefault="004515E5" w:rsidP="008F73C4">
      <w:pPr>
        <w:tabs>
          <w:tab w:val="left" w:pos="567"/>
          <w:tab w:val="left" w:pos="1418"/>
        </w:tabs>
        <w:jc w:val="both"/>
        <w:rPr>
          <w:color w:val="C00000"/>
        </w:rPr>
      </w:pPr>
    </w:p>
    <w:p w:rsidR="004515E5" w:rsidRPr="00EB76FA" w:rsidRDefault="004515E5" w:rsidP="008F73C4">
      <w:pPr>
        <w:tabs>
          <w:tab w:val="left" w:pos="567"/>
          <w:tab w:val="left" w:pos="1418"/>
        </w:tabs>
        <w:jc w:val="both"/>
        <w:rPr>
          <w:color w:val="C00000"/>
        </w:rPr>
      </w:pPr>
    </w:p>
    <w:p w:rsidR="00EB76FA" w:rsidRPr="00EB76FA" w:rsidRDefault="00EB76FA">
      <w:pPr>
        <w:tabs>
          <w:tab w:val="left" w:pos="567"/>
          <w:tab w:val="left" w:pos="1418"/>
        </w:tabs>
        <w:jc w:val="both"/>
        <w:rPr>
          <w:color w:val="C00000"/>
        </w:rPr>
      </w:pPr>
    </w:p>
    <w:sectPr w:rsidR="00EB76FA" w:rsidRPr="00EB76FA" w:rsidSect="00127061">
      <w:headerReference w:type="default" r:id="rId8"/>
      <w:footerReference w:type="default" r:id="rId9"/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5951" w:rsidRDefault="006E5951" w:rsidP="00D71A42">
      <w:pPr>
        <w:pStyle w:val="Bezodstpw"/>
      </w:pPr>
      <w:r>
        <w:separator/>
      </w:r>
    </w:p>
  </w:endnote>
  <w:endnote w:type="continuationSeparator" w:id="0">
    <w:p w:rsidR="006E5951" w:rsidRDefault="006E5951" w:rsidP="00D71A42">
      <w:pPr>
        <w:pStyle w:val="Bezodstpw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79">
    <w:altName w:val="Calibri"/>
    <w:charset w:val="EE"/>
    <w:family w:val="auto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20624"/>
      <w:docPartObj>
        <w:docPartGallery w:val="Page Numbers (Bottom of Page)"/>
        <w:docPartUnique/>
      </w:docPartObj>
    </w:sdtPr>
    <w:sdtEndPr/>
    <w:sdtContent>
      <w:p w:rsidR="006E061F" w:rsidRDefault="006E061F" w:rsidP="00127061">
        <w:pPr>
          <w:pStyle w:val="Stopka"/>
          <w:pBdr>
            <w:top w:val="single" w:sz="4" w:space="1" w:color="auto"/>
          </w:pBdr>
          <w:jc w:val="center"/>
        </w:pPr>
        <w:r>
          <w:t xml:space="preserve">-   </w:t>
        </w:r>
        <w:r w:rsidR="00916917" w:rsidRPr="001A2932">
          <w:rPr>
            <w:rFonts w:ascii="Calibri" w:hAnsi="Calibri" w:cs="Calibri"/>
          </w:rPr>
          <w:fldChar w:fldCharType="begin"/>
        </w:r>
        <w:r w:rsidRPr="001A2932">
          <w:rPr>
            <w:rFonts w:ascii="Calibri" w:hAnsi="Calibri" w:cs="Calibri"/>
          </w:rPr>
          <w:instrText xml:space="preserve"> PAGE   \* MERGEFORMAT </w:instrText>
        </w:r>
        <w:r w:rsidR="00916917" w:rsidRPr="001A2932">
          <w:rPr>
            <w:rFonts w:ascii="Calibri" w:hAnsi="Calibri" w:cs="Calibri"/>
          </w:rPr>
          <w:fldChar w:fldCharType="separate"/>
        </w:r>
        <w:r w:rsidR="008A40E0">
          <w:rPr>
            <w:rFonts w:ascii="Calibri" w:hAnsi="Calibri" w:cs="Calibri"/>
            <w:noProof/>
          </w:rPr>
          <w:t>2</w:t>
        </w:r>
        <w:r w:rsidR="00916917" w:rsidRPr="001A2932">
          <w:rPr>
            <w:rFonts w:ascii="Calibri" w:hAnsi="Calibri" w:cs="Calibri"/>
          </w:rPr>
          <w:fldChar w:fldCharType="end"/>
        </w:r>
        <w:r>
          <w:t xml:space="preserve">   -</w:t>
        </w:r>
      </w:p>
    </w:sdtContent>
  </w:sdt>
  <w:p w:rsidR="006E061F" w:rsidRDefault="006E06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5951" w:rsidRDefault="006E5951" w:rsidP="00D71A42">
      <w:pPr>
        <w:pStyle w:val="Bezodstpw"/>
      </w:pPr>
      <w:r>
        <w:separator/>
      </w:r>
    </w:p>
  </w:footnote>
  <w:footnote w:type="continuationSeparator" w:id="0">
    <w:p w:rsidR="006E5951" w:rsidRDefault="006E5951" w:rsidP="00D71A42">
      <w:pPr>
        <w:pStyle w:val="Bezodstpw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61F" w:rsidRPr="007F6026" w:rsidRDefault="006E061F" w:rsidP="007F6026">
    <w:pPr>
      <w:pStyle w:val="Bezodstpw"/>
      <w:pBdr>
        <w:bottom w:val="single" w:sz="4" w:space="1" w:color="auto"/>
      </w:pBdr>
      <w:jc w:val="center"/>
      <w:rPr>
        <w:sz w:val="24"/>
        <w:szCs w:val="24"/>
      </w:rPr>
    </w:pPr>
    <w:r>
      <w:rPr>
        <w:sz w:val="20"/>
        <w:szCs w:val="20"/>
      </w:rPr>
      <w:t xml:space="preserve">Dokumentacja projektowa - system "szybki start"                                                Częstochowa, ul. </w:t>
    </w:r>
    <w:proofErr w:type="spellStart"/>
    <w:r>
      <w:rPr>
        <w:sz w:val="20"/>
        <w:szCs w:val="20"/>
      </w:rPr>
      <w:t>Sabinowska</w:t>
    </w:r>
    <w:proofErr w:type="spellEnd"/>
    <w:r>
      <w:rPr>
        <w:sz w:val="20"/>
        <w:szCs w:val="20"/>
      </w:rPr>
      <w:t xml:space="preserve"> 62/64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 w15:restartNumberingAfterBreak="0">
    <w:nsid w:val="00EE606C"/>
    <w:multiLevelType w:val="multilevel"/>
    <w:tmpl w:val="8F66AE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391716C"/>
    <w:multiLevelType w:val="hybridMultilevel"/>
    <w:tmpl w:val="DA546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F1CCE"/>
    <w:multiLevelType w:val="multilevel"/>
    <w:tmpl w:val="FA727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19B2098"/>
    <w:multiLevelType w:val="hybridMultilevel"/>
    <w:tmpl w:val="F43415B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3A0C4C"/>
    <w:multiLevelType w:val="singleLevel"/>
    <w:tmpl w:val="CD829CE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93E6BEB"/>
    <w:multiLevelType w:val="hybridMultilevel"/>
    <w:tmpl w:val="E7CE6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00048A"/>
    <w:multiLevelType w:val="hybridMultilevel"/>
    <w:tmpl w:val="C6B80D70"/>
    <w:lvl w:ilvl="0" w:tplc="D96EF40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7776757"/>
    <w:multiLevelType w:val="multilevel"/>
    <w:tmpl w:val="AE98A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F2219A9"/>
    <w:multiLevelType w:val="multilevel"/>
    <w:tmpl w:val="D35A9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8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D52"/>
    <w:rsid w:val="0000524B"/>
    <w:rsid w:val="00011E04"/>
    <w:rsid w:val="00030B07"/>
    <w:rsid w:val="000504B1"/>
    <w:rsid w:val="00064DE1"/>
    <w:rsid w:val="00065BC2"/>
    <w:rsid w:val="000664D6"/>
    <w:rsid w:val="000846E1"/>
    <w:rsid w:val="00086E2F"/>
    <w:rsid w:val="000A3CC1"/>
    <w:rsid w:val="000B6484"/>
    <w:rsid w:val="000C6B2A"/>
    <w:rsid w:val="000D2CEB"/>
    <w:rsid w:val="000E2CF9"/>
    <w:rsid w:val="000F4AF5"/>
    <w:rsid w:val="000F6944"/>
    <w:rsid w:val="00127061"/>
    <w:rsid w:val="0014163C"/>
    <w:rsid w:val="00145ED7"/>
    <w:rsid w:val="00163970"/>
    <w:rsid w:val="00173601"/>
    <w:rsid w:val="001A1BB4"/>
    <w:rsid w:val="001A2932"/>
    <w:rsid w:val="001A470C"/>
    <w:rsid w:val="001A7749"/>
    <w:rsid w:val="001D593B"/>
    <w:rsid w:val="001E6CC7"/>
    <w:rsid w:val="002176F3"/>
    <w:rsid w:val="00226FE2"/>
    <w:rsid w:val="00240D52"/>
    <w:rsid w:val="00260984"/>
    <w:rsid w:val="0027471D"/>
    <w:rsid w:val="00282D70"/>
    <w:rsid w:val="00293327"/>
    <w:rsid w:val="002A0ED6"/>
    <w:rsid w:val="002C4393"/>
    <w:rsid w:val="002C44C4"/>
    <w:rsid w:val="002D3EDB"/>
    <w:rsid w:val="002F5D6C"/>
    <w:rsid w:val="003060B0"/>
    <w:rsid w:val="00353560"/>
    <w:rsid w:val="00364FCA"/>
    <w:rsid w:val="00365147"/>
    <w:rsid w:val="003663E3"/>
    <w:rsid w:val="00380928"/>
    <w:rsid w:val="003A2CF5"/>
    <w:rsid w:val="003C40FF"/>
    <w:rsid w:val="003D5F00"/>
    <w:rsid w:val="003D7953"/>
    <w:rsid w:val="003E33F4"/>
    <w:rsid w:val="004515E5"/>
    <w:rsid w:val="00494D68"/>
    <w:rsid w:val="004B65AC"/>
    <w:rsid w:val="004C3FE0"/>
    <w:rsid w:val="004E0D84"/>
    <w:rsid w:val="004E16D4"/>
    <w:rsid w:val="004F32A6"/>
    <w:rsid w:val="004F447D"/>
    <w:rsid w:val="00507E21"/>
    <w:rsid w:val="00512D5A"/>
    <w:rsid w:val="005368D8"/>
    <w:rsid w:val="005578BC"/>
    <w:rsid w:val="00565C7D"/>
    <w:rsid w:val="0057598E"/>
    <w:rsid w:val="00581947"/>
    <w:rsid w:val="005873F7"/>
    <w:rsid w:val="00592E32"/>
    <w:rsid w:val="00597CBD"/>
    <w:rsid w:val="005B2B39"/>
    <w:rsid w:val="005B62C8"/>
    <w:rsid w:val="005D33F2"/>
    <w:rsid w:val="005D42F0"/>
    <w:rsid w:val="005F208F"/>
    <w:rsid w:val="00600C61"/>
    <w:rsid w:val="0060189B"/>
    <w:rsid w:val="00620F41"/>
    <w:rsid w:val="0062364C"/>
    <w:rsid w:val="00623895"/>
    <w:rsid w:val="00635676"/>
    <w:rsid w:val="00637B1A"/>
    <w:rsid w:val="00640F92"/>
    <w:rsid w:val="0069356E"/>
    <w:rsid w:val="006D0EE6"/>
    <w:rsid w:val="006D3383"/>
    <w:rsid w:val="006E061F"/>
    <w:rsid w:val="006E5951"/>
    <w:rsid w:val="006F0AA2"/>
    <w:rsid w:val="006F4327"/>
    <w:rsid w:val="0073460B"/>
    <w:rsid w:val="00743C2A"/>
    <w:rsid w:val="00752D2B"/>
    <w:rsid w:val="00784D56"/>
    <w:rsid w:val="0079060C"/>
    <w:rsid w:val="007C0027"/>
    <w:rsid w:val="007D52AE"/>
    <w:rsid w:val="007F6026"/>
    <w:rsid w:val="00807002"/>
    <w:rsid w:val="00811C8E"/>
    <w:rsid w:val="008203CE"/>
    <w:rsid w:val="00826000"/>
    <w:rsid w:val="00832864"/>
    <w:rsid w:val="00870EE8"/>
    <w:rsid w:val="008809D4"/>
    <w:rsid w:val="008A40E0"/>
    <w:rsid w:val="008B038E"/>
    <w:rsid w:val="008C3D64"/>
    <w:rsid w:val="008D0369"/>
    <w:rsid w:val="008F73C4"/>
    <w:rsid w:val="009011ED"/>
    <w:rsid w:val="00916917"/>
    <w:rsid w:val="00927A00"/>
    <w:rsid w:val="00927BF1"/>
    <w:rsid w:val="009461FC"/>
    <w:rsid w:val="0095212A"/>
    <w:rsid w:val="00955864"/>
    <w:rsid w:val="0095640D"/>
    <w:rsid w:val="009579BF"/>
    <w:rsid w:val="00963EE1"/>
    <w:rsid w:val="009B2361"/>
    <w:rsid w:val="009B2FC4"/>
    <w:rsid w:val="009C4961"/>
    <w:rsid w:val="00A00A2E"/>
    <w:rsid w:val="00A05C69"/>
    <w:rsid w:val="00A128AF"/>
    <w:rsid w:val="00A16DEA"/>
    <w:rsid w:val="00A31288"/>
    <w:rsid w:val="00A36F8A"/>
    <w:rsid w:val="00A374C8"/>
    <w:rsid w:val="00A44CE4"/>
    <w:rsid w:val="00A44E0E"/>
    <w:rsid w:val="00A57362"/>
    <w:rsid w:val="00A9397C"/>
    <w:rsid w:val="00AA5C69"/>
    <w:rsid w:val="00AB1964"/>
    <w:rsid w:val="00AD14D6"/>
    <w:rsid w:val="00AF1909"/>
    <w:rsid w:val="00B155AD"/>
    <w:rsid w:val="00B15C3C"/>
    <w:rsid w:val="00B24A10"/>
    <w:rsid w:val="00B27726"/>
    <w:rsid w:val="00B3648B"/>
    <w:rsid w:val="00B5118E"/>
    <w:rsid w:val="00B55BDC"/>
    <w:rsid w:val="00B83DDA"/>
    <w:rsid w:val="00BB6A45"/>
    <w:rsid w:val="00BC7555"/>
    <w:rsid w:val="00BD1646"/>
    <w:rsid w:val="00BE0F64"/>
    <w:rsid w:val="00BF30B2"/>
    <w:rsid w:val="00C12DD5"/>
    <w:rsid w:val="00C1761A"/>
    <w:rsid w:val="00C25740"/>
    <w:rsid w:val="00C268F9"/>
    <w:rsid w:val="00C83C86"/>
    <w:rsid w:val="00CD379B"/>
    <w:rsid w:val="00CE4291"/>
    <w:rsid w:val="00CE6546"/>
    <w:rsid w:val="00CF5780"/>
    <w:rsid w:val="00CF7AD6"/>
    <w:rsid w:val="00D0272F"/>
    <w:rsid w:val="00D042D3"/>
    <w:rsid w:val="00D3029E"/>
    <w:rsid w:val="00D3520D"/>
    <w:rsid w:val="00D71A42"/>
    <w:rsid w:val="00D85EDD"/>
    <w:rsid w:val="00DA5D8D"/>
    <w:rsid w:val="00DB70CC"/>
    <w:rsid w:val="00DD0EDF"/>
    <w:rsid w:val="00DD412B"/>
    <w:rsid w:val="00DD658E"/>
    <w:rsid w:val="00E04DB7"/>
    <w:rsid w:val="00E05304"/>
    <w:rsid w:val="00E50819"/>
    <w:rsid w:val="00E82CD5"/>
    <w:rsid w:val="00EB17DE"/>
    <w:rsid w:val="00EB76FA"/>
    <w:rsid w:val="00EC0359"/>
    <w:rsid w:val="00EC5842"/>
    <w:rsid w:val="00EC5D64"/>
    <w:rsid w:val="00EC7687"/>
    <w:rsid w:val="00F0021F"/>
    <w:rsid w:val="00F0035E"/>
    <w:rsid w:val="00F01959"/>
    <w:rsid w:val="00F01AA5"/>
    <w:rsid w:val="00F0391A"/>
    <w:rsid w:val="00F13078"/>
    <w:rsid w:val="00F471BB"/>
    <w:rsid w:val="00F9255C"/>
    <w:rsid w:val="00FB00E1"/>
    <w:rsid w:val="00FB022E"/>
    <w:rsid w:val="00FC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F05C5"/>
  <w15:docId w15:val="{D5546915-50A5-43B6-B63A-182608739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906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40D52"/>
  </w:style>
  <w:style w:type="table" w:styleId="Tabela-Siatka">
    <w:name w:val="Table Grid"/>
    <w:basedOn w:val="Standardowy"/>
    <w:uiPriority w:val="59"/>
    <w:rsid w:val="00240D5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40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0D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71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1A42"/>
  </w:style>
  <w:style w:type="paragraph" w:styleId="Stopka">
    <w:name w:val="footer"/>
    <w:basedOn w:val="Normalny"/>
    <w:link w:val="StopkaZnak"/>
    <w:uiPriority w:val="99"/>
    <w:unhideWhenUsed/>
    <w:rsid w:val="00D71A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1A42"/>
  </w:style>
  <w:style w:type="paragraph" w:styleId="Akapitzlist">
    <w:name w:val="List Paragraph"/>
    <w:basedOn w:val="Normalny"/>
    <w:uiPriority w:val="34"/>
    <w:qFormat/>
    <w:rsid w:val="00127061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2C44C4"/>
    <w:rPr>
      <w:color w:val="808080"/>
    </w:rPr>
  </w:style>
  <w:style w:type="paragraph" w:styleId="Tekstpodstawowy">
    <w:name w:val="Body Text"/>
    <w:basedOn w:val="Normalny"/>
    <w:link w:val="TekstpodstawowyZnak"/>
    <w:rsid w:val="00BD1646"/>
    <w:pPr>
      <w:tabs>
        <w:tab w:val="left" w:pos="426"/>
      </w:tabs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D164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ezodstpw1">
    <w:name w:val="Bez odstępów1"/>
    <w:rsid w:val="00A44E0E"/>
    <w:pPr>
      <w:suppressAutoHyphens/>
    </w:pPr>
    <w:rPr>
      <w:rFonts w:ascii="Calibri" w:eastAsia="SimSun" w:hAnsi="Calibri" w:cs="font179"/>
      <w:lang w:eastAsia="ar-SA"/>
    </w:rPr>
  </w:style>
  <w:style w:type="paragraph" w:customStyle="1" w:styleId="Akapitzlist1">
    <w:name w:val="Akapit z listą1"/>
    <w:basedOn w:val="Normalny"/>
    <w:rsid w:val="00A44E0E"/>
    <w:pPr>
      <w:suppressAutoHyphens/>
      <w:ind w:left="720"/>
    </w:pPr>
    <w:rPr>
      <w:rFonts w:ascii="Calibri" w:eastAsia="SimSun" w:hAnsi="Calibri" w:cs="font17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EFD52-6F86-4C48-8437-B1D730C98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1280</Words>
  <Characters>7681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Arkadiusz Holi</cp:lastModifiedBy>
  <cp:revision>8</cp:revision>
  <cp:lastPrinted>2020-06-12T10:59:00Z</cp:lastPrinted>
  <dcterms:created xsi:type="dcterms:W3CDTF">2020-05-04T08:14:00Z</dcterms:created>
  <dcterms:modified xsi:type="dcterms:W3CDTF">2020-06-12T11:00:00Z</dcterms:modified>
</cp:coreProperties>
</file>